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A134F4"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23C180CD"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r w:rsidR="00002CB8" w:rsidRPr="00002CB8">
              <w:rPr>
                <w:i/>
                <w:sz w:val="24"/>
                <w:szCs w:val="24"/>
                <w:lang w:val="nl-NL"/>
              </w:rPr>
              <w:t>Kiểm định máy X quang chụp vú, Kiểm định phương tiện đo nhóm 2 trong y tế</w:t>
            </w:r>
            <w:bookmarkEnd w:id="0"/>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2AA13178" w:rsidR="001444DB" w:rsidRPr="001444DB" w:rsidRDefault="001444DB" w:rsidP="00885A3C">
            <w:pPr>
              <w:jc w:val="right"/>
              <w:rPr>
                <w:i/>
                <w:sz w:val="24"/>
                <w:szCs w:val="24"/>
                <w:lang w:val="nl-NL"/>
              </w:rPr>
            </w:pPr>
            <w:r>
              <w:rPr>
                <w:i/>
                <w:sz w:val="24"/>
                <w:szCs w:val="24"/>
                <w:lang w:val="nl-NL"/>
              </w:rPr>
              <w:t>Thái Nguyên, ngày</w:t>
            </w:r>
            <w:r w:rsidR="00024416">
              <w:rPr>
                <w:i/>
                <w:sz w:val="24"/>
                <w:szCs w:val="24"/>
                <w:lang w:val="nl-NL"/>
              </w:rPr>
              <w:t xml:space="preserve"> </w:t>
            </w:r>
            <w:r w:rsidR="00216C83">
              <w:rPr>
                <w:i/>
                <w:sz w:val="24"/>
                <w:szCs w:val="24"/>
                <w:lang w:val="nl-NL"/>
              </w:rPr>
              <w:t>0</w:t>
            </w:r>
            <w:r w:rsidR="00885A3C">
              <w:rPr>
                <w:i/>
                <w:sz w:val="24"/>
                <w:szCs w:val="24"/>
                <w:lang w:val="nl-NL"/>
              </w:rPr>
              <w:t>9</w:t>
            </w:r>
            <w:r w:rsidR="00344A6E">
              <w:rPr>
                <w:i/>
                <w:sz w:val="24"/>
                <w:szCs w:val="24"/>
                <w:lang w:val="nl-NL"/>
              </w:rPr>
              <w:t xml:space="preserve"> </w:t>
            </w:r>
            <w:r>
              <w:rPr>
                <w:i/>
                <w:sz w:val="24"/>
                <w:szCs w:val="24"/>
                <w:lang w:val="nl-NL"/>
              </w:rPr>
              <w:t xml:space="preserve">tháng </w:t>
            </w:r>
            <w:r w:rsidR="00135E2D">
              <w:rPr>
                <w:i/>
                <w:sz w:val="24"/>
                <w:szCs w:val="24"/>
                <w:lang w:val="nl-NL"/>
              </w:rPr>
              <w:t>8</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4B10B83F" w14:textId="77777777" w:rsidR="00024416" w:rsidRPr="0070700F" w:rsidRDefault="00024416" w:rsidP="00550979">
      <w:pPr>
        <w:spacing w:after="120" w:line="240" w:lineRule="auto"/>
        <w:ind w:firstLine="720"/>
        <w:jc w:val="center"/>
        <w:rPr>
          <w:b/>
          <w:bCs/>
          <w:szCs w:val="28"/>
          <w:lang w:val="nl-NL"/>
        </w:rPr>
      </w:pPr>
    </w:p>
    <w:p w14:paraId="724C84CF" w14:textId="40797402"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Pr="00126191">
        <w:rPr>
          <w:szCs w:val="28"/>
          <w:lang w:val="nl-NL"/>
        </w:rPr>
        <w:t xml:space="preserve"> </w:t>
      </w:r>
      <w:r w:rsidR="00216C83" w:rsidRPr="00216C83">
        <w:rPr>
          <w:szCs w:val="28"/>
          <w:lang w:val="nl-NL"/>
        </w:rPr>
        <w:t xml:space="preserve">Kiểm định máy X quang chụp vú, Kiểm định phương tiện đo nhóm 2 trong y tế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2D4C8BC6" w:rsidR="0070700F" w:rsidRPr="00E002D0" w:rsidRDefault="0070700F" w:rsidP="00B94165">
      <w:pPr>
        <w:spacing w:before="0"/>
        <w:ind w:firstLine="720"/>
        <w:rPr>
          <w:szCs w:val="28"/>
          <w:vertAlign w:val="superscript"/>
          <w:lang w:val="nl-NL"/>
        </w:rPr>
      </w:pPr>
      <w:r w:rsidRPr="00885A3C">
        <w:rPr>
          <w:szCs w:val="28"/>
          <w:lang w:val="nl-NL"/>
        </w:rPr>
        <w:t>4. Thời hạn tiếp nhận báo giá: Từ</w:t>
      </w:r>
      <w:r w:rsidR="00E002D0" w:rsidRPr="00885A3C">
        <w:rPr>
          <w:szCs w:val="28"/>
          <w:lang w:val="nl-NL"/>
        </w:rPr>
        <w:t xml:space="preserve"> </w:t>
      </w:r>
      <w:r w:rsidR="00885A3C" w:rsidRPr="00885A3C">
        <w:rPr>
          <w:szCs w:val="28"/>
          <w:lang w:val="nl-NL"/>
        </w:rPr>
        <w:t>14</w:t>
      </w:r>
      <w:r w:rsidR="002C4A4C" w:rsidRPr="00885A3C">
        <w:rPr>
          <w:szCs w:val="28"/>
          <w:lang w:val="nl-NL"/>
        </w:rPr>
        <w:t xml:space="preserve">h00 </w:t>
      </w:r>
      <w:r w:rsidR="00E002D0" w:rsidRPr="00885A3C">
        <w:rPr>
          <w:szCs w:val="28"/>
          <w:lang w:val="nl-NL"/>
        </w:rPr>
        <w:t xml:space="preserve">ngày </w:t>
      </w:r>
      <w:r w:rsidR="00216C83" w:rsidRPr="00885A3C">
        <w:rPr>
          <w:szCs w:val="28"/>
          <w:lang w:val="nl-NL"/>
        </w:rPr>
        <w:t>0</w:t>
      </w:r>
      <w:r w:rsidR="00344A6E" w:rsidRPr="00885A3C">
        <w:rPr>
          <w:szCs w:val="28"/>
          <w:lang w:val="nl-NL"/>
        </w:rPr>
        <w:t>9</w:t>
      </w:r>
      <w:r w:rsidR="00E002D0" w:rsidRPr="00885A3C">
        <w:rPr>
          <w:szCs w:val="28"/>
          <w:lang w:val="nl-NL"/>
        </w:rPr>
        <w:t xml:space="preserve"> tháng </w:t>
      </w:r>
      <w:r w:rsidR="00135E2D" w:rsidRPr="00885A3C">
        <w:rPr>
          <w:szCs w:val="28"/>
          <w:lang w:val="nl-NL"/>
        </w:rPr>
        <w:t>8</w:t>
      </w:r>
      <w:r w:rsidRPr="00885A3C">
        <w:rPr>
          <w:szCs w:val="28"/>
          <w:lang w:val="nl-NL"/>
        </w:rPr>
        <w:t xml:space="preserve"> năm</w:t>
      </w:r>
      <w:r w:rsidR="00E002D0" w:rsidRPr="00885A3C">
        <w:rPr>
          <w:szCs w:val="28"/>
          <w:lang w:val="nl-NL"/>
        </w:rPr>
        <w:t xml:space="preserve"> 202</w:t>
      </w:r>
      <w:r w:rsidR="001953A4" w:rsidRPr="00885A3C">
        <w:rPr>
          <w:szCs w:val="28"/>
          <w:lang w:val="nl-NL"/>
        </w:rPr>
        <w:t>4</w:t>
      </w:r>
      <w:r w:rsidRPr="00885A3C">
        <w:rPr>
          <w:szCs w:val="28"/>
          <w:lang w:val="nl-NL"/>
        </w:rPr>
        <w:t xml:space="preserve"> đến trướ</w:t>
      </w:r>
      <w:r w:rsidR="00E002D0" w:rsidRPr="00885A3C">
        <w:rPr>
          <w:szCs w:val="28"/>
          <w:lang w:val="nl-NL"/>
        </w:rPr>
        <w:t xml:space="preserve">c </w:t>
      </w:r>
      <w:r w:rsidR="00024416" w:rsidRPr="00885A3C">
        <w:rPr>
          <w:szCs w:val="28"/>
          <w:lang w:val="nl-NL"/>
        </w:rPr>
        <w:t>1</w:t>
      </w:r>
      <w:r w:rsidR="00145423" w:rsidRPr="00885A3C">
        <w:rPr>
          <w:szCs w:val="28"/>
          <w:lang w:val="nl-NL"/>
        </w:rPr>
        <w:t>7</w:t>
      </w:r>
      <w:r w:rsidR="00624319" w:rsidRPr="00885A3C">
        <w:rPr>
          <w:szCs w:val="28"/>
          <w:lang w:val="nl-NL"/>
        </w:rPr>
        <w:t>h00</w:t>
      </w:r>
      <w:r w:rsidR="00024416" w:rsidRPr="00885A3C">
        <w:rPr>
          <w:szCs w:val="28"/>
          <w:lang w:val="nl-NL"/>
        </w:rPr>
        <w:t xml:space="preserve"> </w:t>
      </w:r>
      <w:r w:rsidR="00E002D0" w:rsidRPr="00885A3C">
        <w:rPr>
          <w:szCs w:val="28"/>
          <w:lang w:val="nl-NL"/>
        </w:rPr>
        <w:t xml:space="preserve"> ngày </w:t>
      </w:r>
      <w:r w:rsidR="00885A3C" w:rsidRPr="00885A3C">
        <w:rPr>
          <w:color w:val="FF0000"/>
          <w:szCs w:val="28"/>
          <w:lang w:val="nl-NL"/>
        </w:rPr>
        <w:t>22</w:t>
      </w:r>
      <w:r w:rsidR="009A3D0C" w:rsidRPr="00885A3C">
        <w:rPr>
          <w:szCs w:val="28"/>
          <w:lang w:val="nl-NL"/>
        </w:rPr>
        <w:t xml:space="preserve"> </w:t>
      </w:r>
      <w:r w:rsidR="00E002D0" w:rsidRPr="00885A3C">
        <w:rPr>
          <w:szCs w:val="28"/>
          <w:lang w:val="nl-NL"/>
        </w:rPr>
        <w:t xml:space="preserve">tháng </w:t>
      </w:r>
      <w:r w:rsidR="00135E2D" w:rsidRPr="00885A3C">
        <w:rPr>
          <w:szCs w:val="28"/>
          <w:lang w:val="nl-NL"/>
        </w:rPr>
        <w:t>8</w:t>
      </w:r>
      <w:r w:rsidR="00E002D0" w:rsidRPr="00885A3C">
        <w:rPr>
          <w:szCs w:val="28"/>
          <w:lang w:val="nl-NL"/>
        </w:rPr>
        <w:t xml:space="preserve"> năm 202</w:t>
      </w:r>
      <w:r w:rsidR="001953A4" w:rsidRPr="00885A3C">
        <w:rPr>
          <w:szCs w:val="28"/>
          <w:lang w:val="nl-NL"/>
        </w:rPr>
        <w:t>4</w:t>
      </w:r>
      <w:r w:rsidR="00E002D0" w:rsidRPr="00885A3C">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B94165">
      <w:pPr>
        <w:spacing w:before="0"/>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4B21EF69" w:rsidR="00E85D8E" w:rsidRDefault="00863E2B" w:rsidP="00135E2D">
      <w:pPr>
        <w:pStyle w:val="ListParagraph"/>
        <w:numPr>
          <w:ilvl w:val="0"/>
          <w:numId w:val="7"/>
        </w:numPr>
        <w:spacing w:after="120" w:line="240" w:lineRule="auto"/>
        <w:rPr>
          <w:szCs w:val="28"/>
          <w:lang w:val="nl-NL"/>
        </w:rPr>
      </w:pPr>
      <w:r w:rsidRPr="00135E2D">
        <w:rPr>
          <w:szCs w:val="28"/>
          <w:lang w:val="nl-NL"/>
        </w:rPr>
        <w:t xml:space="preserve">Danh mục </w:t>
      </w:r>
      <w:r w:rsidR="00024416" w:rsidRPr="00135E2D">
        <w:rPr>
          <w:szCs w:val="28"/>
          <w:lang w:val="nl-NL"/>
        </w:rPr>
        <w:t>các thiết bị kiểm định</w:t>
      </w:r>
      <w:r w:rsidRPr="00135E2D">
        <w:rPr>
          <w:szCs w:val="28"/>
          <w:lang w:val="nl-NL"/>
        </w:rPr>
        <w:t>.</w:t>
      </w:r>
    </w:p>
    <w:tbl>
      <w:tblPr>
        <w:tblStyle w:val="TableGrid12"/>
        <w:tblW w:w="9385" w:type="dxa"/>
        <w:tblInd w:w="108" w:type="dxa"/>
        <w:tblLayout w:type="fixed"/>
        <w:tblLook w:val="04A0" w:firstRow="1" w:lastRow="0" w:firstColumn="1" w:lastColumn="0" w:noHBand="0" w:noVBand="1"/>
      </w:tblPr>
      <w:tblGrid>
        <w:gridCol w:w="709"/>
        <w:gridCol w:w="5132"/>
        <w:gridCol w:w="1843"/>
        <w:gridCol w:w="1701"/>
      </w:tblGrid>
      <w:tr w:rsidR="000A5F71" w:rsidRPr="000A5F71" w14:paraId="69874F3B" w14:textId="77777777" w:rsidTr="00673744">
        <w:trPr>
          <w:trHeight w:val="628"/>
        </w:trPr>
        <w:tc>
          <w:tcPr>
            <w:tcW w:w="709" w:type="dxa"/>
            <w:shd w:val="clear" w:color="auto" w:fill="auto"/>
            <w:vAlign w:val="center"/>
          </w:tcPr>
          <w:p w14:paraId="7B7DE5CD" w14:textId="77777777" w:rsidR="000A5F71" w:rsidRPr="000A5F71" w:rsidRDefault="000A5F71" w:rsidP="000A5F71">
            <w:pPr>
              <w:spacing w:before="120" w:after="120" w:line="276" w:lineRule="auto"/>
              <w:jc w:val="center"/>
              <w:rPr>
                <w:rFonts w:eastAsiaTheme="minorHAnsi"/>
                <w:b/>
                <w:kern w:val="2"/>
                <w:sz w:val="26"/>
                <w:szCs w:val="28"/>
              </w:rPr>
            </w:pPr>
            <w:r w:rsidRPr="000A5F71">
              <w:rPr>
                <w:rFonts w:eastAsiaTheme="minorHAnsi"/>
                <w:b/>
                <w:kern w:val="2"/>
                <w:sz w:val="26"/>
                <w:szCs w:val="28"/>
              </w:rPr>
              <w:t>STT</w:t>
            </w:r>
          </w:p>
        </w:tc>
        <w:tc>
          <w:tcPr>
            <w:tcW w:w="5132" w:type="dxa"/>
            <w:shd w:val="clear" w:color="auto" w:fill="auto"/>
            <w:vAlign w:val="center"/>
          </w:tcPr>
          <w:p w14:paraId="27E5D871" w14:textId="77777777" w:rsidR="000A5F71" w:rsidRPr="000A5F71" w:rsidRDefault="000A5F71" w:rsidP="000A5F71">
            <w:pPr>
              <w:spacing w:before="120" w:after="120" w:line="276" w:lineRule="auto"/>
              <w:jc w:val="center"/>
              <w:rPr>
                <w:rFonts w:eastAsiaTheme="minorHAnsi"/>
                <w:b/>
                <w:kern w:val="2"/>
                <w:sz w:val="26"/>
                <w:szCs w:val="28"/>
              </w:rPr>
            </w:pPr>
            <w:r w:rsidRPr="000A5F71">
              <w:rPr>
                <w:rFonts w:eastAsiaTheme="minorHAnsi"/>
                <w:b/>
                <w:kern w:val="2"/>
                <w:sz w:val="26"/>
                <w:szCs w:val="28"/>
              </w:rPr>
              <w:t>Danh mục</w:t>
            </w:r>
          </w:p>
        </w:tc>
        <w:tc>
          <w:tcPr>
            <w:tcW w:w="1843" w:type="dxa"/>
            <w:shd w:val="clear" w:color="auto" w:fill="auto"/>
            <w:vAlign w:val="center"/>
          </w:tcPr>
          <w:p w14:paraId="37AD4157" w14:textId="77777777" w:rsidR="000A5F71" w:rsidRPr="000A5F71" w:rsidRDefault="000A5F71" w:rsidP="000A5F71">
            <w:pPr>
              <w:spacing w:before="120" w:after="120" w:line="276" w:lineRule="auto"/>
              <w:jc w:val="center"/>
              <w:rPr>
                <w:rFonts w:eastAsiaTheme="minorHAnsi"/>
                <w:b/>
                <w:kern w:val="2"/>
                <w:sz w:val="26"/>
                <w:szCs w:val="28"/>
              </w:rPr>
            </w:pPr>
            <w:r w:rsidRPr="000A5F71">
              <w:rPr>
                <w:rFonts w:eastAsiaTheme="minorHAnsi"/>
                <w:b/>
                <w:kern w:val="2"/>
                <w:sz w:val="26"/>
                <w:szCs w:val="28"/>
              </w:rPr>
              <w:t>Đơn vị tính</w:t>
            </w:r>
          </w:p>
        </w:tc>
        <w:tc>
          <w:tcPr>
            <w:tcW w:w="1701" w:type="dxa"/>
            <w:shd w:val="clear" w:color="auto" w:fill="auto"/>
            <w:vAlign w:val="center"/>
          </w:tcPr>
          <w:p w14:paraId="0CB07BBA" w14:textId="77777777" w:rsidR="000A5F71" w:rsidRPr="000A5F71" w:rsidRDefault="000A5F71" w:rsidP="000A5F71">
            <w:pPr>
              <w:spacing w:before="120" w:after="120" w:line="276" w:lineRule="auto"/>
              <w:jc w:val="center"/>
              <w:rPr>
                <w:rFonts w:eastAsiaTheme="minorHAnsi"/>
                <w:b/>
                <w:kern w:val="2"/>
                <w:sz w:val="26"/>
                <w:szCs w:val="28"/>
              </w:rPr>
            </w:pPr>
            <w:r w:rsidRPr="000A5F71">
              <w:rPr>
                <w:rFonts w:eastAsiaTheme="minorHAnsi"/>
                <w:b/>
                <w:kern w:val="2"/>
                <w:sz w:val="26"/>
                <w:szCs w:val="28"/>
              </w:rPr>
              <w:t>Số lượng</w:t>
            </w:r>
          </w:p>
        </w:tc>
      </w:tr>
      <w:tr w:rsidR="000A5F71" w:rsidRPr="000A5F71" w14:paraId="1A8AE9A6" w14:textId="77777777" w:rsidTr="00673744">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06F78146" w14:textId="77777777" w:rsidR="000A5F71" w:rsidRPr="000A5F71" w:rsidRDefault="000A5F71" w:rsidP="000A5F71">
            <w:pPr>
              <w:spacing w:before="120" w:after="120" w:line="276" w:lineRule="auto"/>
              <w:jc w:val="center"/>
              <w:rPr>
                <w:rFonts w:eastAsiaTheme="minorHAnsi"/>
                <w:kern w:val="2"/>
                <w:sz w:val="26"/>
                <w:szCs w:val="24"/>
              </w:rPr>
            </w:pPr>
            <w:r w:rsidRPr="000A5F71">
              <w:rPr>
                <w:rFonts w:eastAsiaTheme="minorHAnsi"/>
                <w:kern w:val="2"/>
                <w:sz w:val="28"/>
                <w:szCs w:val="28"/>
              </w:rPr>
              <w:t>1</w:t>
            </w:r>
          </w:p>
        </w:tc>
        <w:tc>
          <w:tcPr>
            <w:tcW w:w="5132" w:type="dxa"/>
            <w:tcBorders>
              <w:top w:val="single" w:sz="4" w:space="0" w:color="auto"/>
              <w:left w:val="single" w:sz="4" w:space="0" w:color="auto"/>
              <w:bottom w:val="single" w:sz="4" w:space="0" w:color="auto"/>
              <w:right w:val="single" w:sz="4" w:space="0" w:color="auto"/>
            </w:tcBorders>
            <w:vAlign w:val="center"/>
          </w:tcPr>
          <w:p w14:paraId="6027110D"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máy X – quang chụp vú (Mã hiệu: 03122509)</w:t>
            </w:r>
          </w:p>
        </w:tc>
        <w:tc>
          <w:tcPr>
            <w:tcW w:w="1843" w:type="dxa"/>
            <w:tcBorders>
              <w:top w:val="single" w:sz="4" w:space="0" w:color="auto"/>
              <w:left w:val="single" w:sz="4" w:space="0" w:color="auto"/>
              <w:bottom w:val="single" w:sz="4" w:space="0" w:color="auto"/>
              <w:right w:val="single" w:sz="4" w:space="0" w:color="auto"/>
            </w:tcBorders>
            <w:vAlign w:val="center"/>
          </w:tcPr>
          <w:p w14:paraId="55C60985" w14:textId="77777777" w:rsidR="000A5F71" w:rsidRPr="000A5F71" w:rsidRDefault="000A5F71" w:rsidP="000A5F71">
            <w:pPr>
              <w:spacing w:before="120" w:after="120" w:line="276" w:lineRule="auto"/>
              <w:jc w:val="center"/>
              <w:rPr>
                <w:rFonts w:eastAsiaTheme="minorHAnsi"/>
                <w:iCs/>
                <w:kern w:val="2"/>
                <w:sz w:val="26"/>
                <w:szCs w:val="24"/>
              </w:rPr>
            </w:pPr>
            <w:r w:rsidRPr="000A5F71">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29681F71" w14:textId="77777777" w:rsidR="000A5F71" w:rsidRPr="000A5F71" w:rsidRDefault="000A5F71" w:rsidP="000A5F71">
            <w:pPr>
              <w:spacing w:before="120" w:after="120" w:line="276" w:lineRule="auto"/>
              <w:jc w:val="center"/>
              <w:rPr>
                <w:rFonts w:eastAsiaTheme="minorHAnsi"/>
                <w:iCs/>
                <w:kern w:val="2"/>
                <w:sz w:val="26"/>
                <w:szCs w:val="24"/>
              </w:rPr>
            </w:pPr>
            <w:r w:rsidRPr="000A5F71">
              <w:rPr>
                <w:rFonts w:eastAsiaTheme="minorHAnsi"/>
                <w:kern w:val="2"/>
                <w:sz w:val="28"/>
                <w:szCs w:val="28"/>
              </w:rPr>
              <w:t>01</w:t>
            </w:r>
          </w:p>
        </w:tc>
      </w:tr>
      <w:tr w:rsidR="000A5F71" w:rsidRPr="000A5F71" w14:paraId="473BF6D7"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5E32569A" w14:textId="77777777" w:rsidR="000A5F71" w:rsidRPr="000A5F71" w:rsidRDefault="000A5F71" w:rsidP="000A5F71">
            <w:pPr>
              <w:spacing w:before="120" w:after="120" w:line="276" w:lineRule="auto"/>
              <w:jc w:val="center"/>
              <w:rPr>
                <w:rFonts w:eastAsiaTheme="minorHAnsi"/>
                <w:b/>
                <w:kern w:val="2"/>
                <w:sz w:val="26"/>
                <w:szCs w:val="24"/>
              </w:rPr>
            </w:pPr>
            <w:r w:rsidRPr="000A5F71">
              <w:rPr>
                <w:rFonts w:eastAsiaTheme="minorHAnsi"/>
                <w:kern w:val="2"/>
                <w:sz w:val="28"/>
                <w:szCs w:val="28"/>
              </w:rPr>
              <w:t>2</w:t>
            </w:r>
          </w:p>
        </w:tc>
        <w:tc>
          <w:tcPr>
            <w:tcW w:w="5132" w:type="dxa"/>
            <w:tcBorders>
              <w:top w:val="single" w:sz="4" w:space="0" w:color="auto"/>
              <w:left w:val="single" w:sz="4" w:space="0" w:color="auto"/>
              <w:bottom w:val="single" w:sz="4" w:space="0" w:color="auto"/>
              <w:right w:val="single" w:sz="4" w:space="0" w:color="auto"/>
            </w:tcBorders>
            <w:vAlign w:val="center"/>
          </w:tcPr>
          <w:p w14:paraId="4C312EDB" w14:textId="77777777" w:rsidR="000A5F71" w:rsidRPr="000A5F71" w:rsidRDefault="000A5F71" w:rsidP="000A5F71">
            <w:pPr>
              <w:spacing w:before="120" w:after="120" w:line="276" w:lineRule="auto"/>
              <w:jc w:val="both"/>
              <w:rPr>
                <w:rFonts w:eastAsiaTheme="minorHAnsi"/>
                <w:b/>
                <w:kern w:val="2"/>
                <w:sz w:val="26"/>
                <w:szCs w:val="24"/>
              </w:rPr>
            </w:pPr>
            <w:r w:rsidRPr="000A5F71">
              <w:rPr>
                <w:rFonts w:eastAsiaTheme="minorHAnsi"/>
                <w:kern w:val="2"/>
                <w:sz w:val="28"/>
                <w:szCs w:val="28"/>
              </w:rPr>
              <w:t>Kiểm định máy điện tim (Mã hiệu: ECG-1250K)</w:t>
            </w:r>
          </w:p>
        </w:tc>
        <w:tc>
          <w:tcPr>
            <w:tcW w:w="1843" w:type="dxa"/>
            <w:tcBorders>
              <w:top w:val="single" w:sz="4" w:space="0" w:color="auto"/>
              <w:left w:val="single" w:sz="4" w:space="0" w:color="auto"/>
              <w:bottom w:val="single" w:sz="4" w:space="0" w:color="auto"/>
              <w:right w:val="single" w:sz="4" w:space="0" w:color="auto"/>
            </w:tcBorders>
            <w:vAlign w:val="center"/>
          </w:tcPr>
          <w:p w14:paraId="15DF6A64" w14:textId="77777777" w:rsidR="000A5F71" w:rsidRPr="000A5F71" w:rsidRDefault="000A5F71" w:rsidP="000A5F71">
            <w:pPr>
              <w:spacing w:before="120" w:after="120" w:line="276" w:lineRule="auto"/>
              <w:jc w:val="center"/>
              <w:rPr>
                <w:rFonts w:eastAsiaTheme="minorHAnsi"/>
                <w:iCs/>
                <w:kern w:val="2"/>
                <w:sz w:val="26"/>
                <w:szCs w:val="24"/>
              </w:rPr>
            </w:pPr>
            <w:r w:rsidRPr="000A5F71">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37014835" w14:textId="77777777" w:rsidR="000A5F71" w:rsidRPr="000A5F71" w:rsidRDefault="000A5F71" w:rsidP="000A5F71">
            <w:pPr>
              <w:spacing w:before="120" w:after="120" w:line="276" w:lineRule="auto"/>
              <w:jc w:val="center"/>
              <w:rPr>
                <w:rFonts w:eastAsiaTheme="minorHAnsi"/>
                <w:iCs/>
                <w:kern w:val="2"/>
                <w:sz w:val="26"/>
                <w:szCs w:val="24"/>
              </w:rPr>
            </w:pPr>
            <w:r w:rsidRPr="000A5F71">
              <w:rPr>
                <w:rFonts w:eastAsiaTheme="minorHAnsi"/>
                <w:kern w:val="2"/>
                <w:sz w:val="28"/>
                <w:szCs w:val="28"/>
              </w:rPr>
              <w:t>05</w:t>
            </w:r>
          </w:p>
        </w:tc>
      </w:tr>
      <w:tr w:rsidR="000A5F71" w:rsidRPr="000A5F71" w14:paraId="4CAAB38C"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62796AEC"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6"/>
                <w:szCs w:val="24"/>
              </w:rPr>
              <w:t>3</w:t>
            </w:r>
          </w:p>
        </w:tc>
        <w:tc>
          <w:tcPr>
            <w:tcW w:w="5132" w:type="dxa"/>
            <w:tcBorders>
              <w:top w:val="single" w:sz="4" w:space="0" w:color="auto"/>
              <w:left w:val="single" w:sz="4" w:space="0" w:color="auto"/>
              <w:bottom w:val="single" w:sz="4" w:space="0" w:color="auto"/>
              <w:right w:val="single" w:sz="4" w:space="0" w:color="auto"/>
            </w:tcBorders>
            <w:vAlign w:val="center"/>
          </w:tcPr>
          <w:p w14:paraId="6707D140"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máy điện tim (Mã hiệu: EEG-1150)</w:t>
            </w:r>
          </w:p>
        </w:tc>
        <w:tc>
          <w:tcPr>
            <w:tcW w:w="1843" w:type="dxa"/>
            <w:tcBorders>
              <w:top w:val="single" w:sz="4" w:space="0" w:color="auto"/>
              <w:left w:val="single" w:sz="4" w:space="0" w:color="auto"/>
              <w:bottom w:val="single" w:sz="4" w:space="0" w:color="auto"/>
              <w:right w:val="single" w:sz="4" w:space="0" w:color="auto"/>
            </w:tcBorders>
            <w:vAlign w:val="center"/>
          </w:tcPr>
          <w:p w14:paraId="31F36535"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617E7DBD"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01</w:t>
            </w:r>
          </w:p>
        </w:tc>
      </w:tr>
      <w:tr w:rsidR="000A5F71" w:rsidRPr="000A5F71" w14:paraId="224129FD"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4BB6CD50" w14:textId="77777777" w:rsidR="000A5F71" w:rsidRPr="000A5F71" w:rsidRDefault="000A5F71" w:rsidP="000A5F71">
            <w:pPr>
              <w:spacing w:before="120" w:after="120" w:line="276" w:lineRule="auto"/>
              <w:jc w:val="center"/>
              <w:rPr>
                <w:rFonts w:eastAsiaTheme="minorHAnsi"/>
                <w:kern w:val="2"/>
                <w:sz w:val="26"/>
                <w:szCs w:val="24"/>
              </w:rPr>
            </w:pPr>
            <w:r w:rsidRPr="000A5F71">
              <w:rPr>
                <w:rFonts w:eastAsiaTheme="minorHAnsi"/>
                <w:kern w:val="2"/>
                <w:sz w:val="26"/>
                <w:szCs w:val="24"/>
              </w:rPr>
              <w:t>4</w:t>
            </w:r>
          </w:p>
        </w:tc>
        <w:tc>
          <w:tcPr>
            <w:tcW w:w="5132" w:type="dxa"/>
            <w:tcBorders>
              <w:top w:val="single" w:sz="4" w:space="0" w:color="auto"/>
              <w:left w:val="single" w:sz="4" w:space="0" w:color="auto"/>
              <w:bottom w:val="single" w:sz="4" w:space="0" w:color="auto"/>
              <w:right w:val="single" w:sz="4" w:space="0" w:color="auto"/>
            </w:tcBorders>
            <w:vAlign w:val="center"/>
          </w:tcPr>
          <w:p w14:paraId="3EEF4C88"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máy điện tim (Mã hiệu: ECG-1250K)</w:t>
            </w:r>
          </w:p>
        </w:tc>
        <w:tc>
          <w:tcPr>
            <w:tcW w:w="1843" w:type="dxa"/>
            <w:tcBorders>
              <w:top w:val="single" w:sz="4" w:space="0" w:color="auto"/>
              <w:left w:val="single" w:sz="4" w:space="0" w:color="auto"/>
              <w:bottom w:val="single" w:sz="4" w:space="0" w:color="auto"/>
              <w:right w:val="single" w:sz="4" w:space="0" w:color="auto"/>
            </w:tcBorders>
            <w:vAlign w:val="center"/>
          </w:tcPr>
          <w:p w14:paraId="7D57C868"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2BB0372B"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01</w:t>
            </w:r>
          </w:p>
        </w:tc>
      </w:tr>
      <w:tr w:rsidR="000A5F71" w:rsidRPr="000A5F71" w14:paraId="65F187CC"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38F49FAF"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lastRenderedPageBreak/>
              <w:t>5</w:t>
            </w:r>
          </w:p>
        </w:tc>
        <w:tc>
          <w:tcPr>
            <w:tcW w:w="5132" w:type="dxa"/>
            <w:tcBorders>
              <w:top w:val="single" w:sz="4" w:space="0" w:color="auto"/>
              <w:left w:val="single" w:sz="4" w:space="0" w:color="auto"/>
              <w:bottom w:val="single" w:sz="4" w:space="0" w:color="auto"/>
              <w:right w:val="single" w:sz="4" w:space="0" w:color="auto"/>
            </w:tcBorders>
            <w:vAlign w:val="center"/>
          </w:tcPr>
          <w:p w14:paraId="1B9ECF13"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máy điện tim (Mã hiệu: TC 10)</w:t>
            </w:r>
          </w:p>
        </w:tc>
        <w:tc>
          <w:tcPr>
            <w:tcW w:w="1843" w:type="dxa"/>
            <w:tcBorders>
              <w:top w:val="single" w:sz="4" w:space="0" w:color="auto"/>
              <w:left w:val="single" w:sz="4" w:space="0" w:color="auto"/>
              <w:bottom w:val="single" w:sz="4" w:space="0" w:color="auto"/>
              <w:right w:val="single" w:sz="4" w:space="0" w:color="auto"/>
            </w:tcBorders>
            <w:vAlign w:val="center"/>
          </w:tcPr>
          <w:p w14:paraId="367ABEDB"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1DF89ED1"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01</w:t>
            </w:r>
          </w:p>
        </w:tc>
      </w:tr>
      <w:tr w:rsidR="000A5F71" w:rsidRPr="000A5F71" w14:paraId="5F2314E6"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DF38F12"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6</w:t>
            </w:r>
          </w:p>
        </w:tc>
        <w:tc>
          <w:tcPr>
            <w:tcW w:w="5132" w:type="dxa"/>
            <w:tcBorders>
              <w:top w:val="single" w:sz="4" w:space="0" w:color="auto"/>
              <w:left w:val="single" w:sz="4" w:space="0" w:color="auto"/>
              <w:bottom w:val="single" w:sz="4" w:space="0" w:color="auto"/>
              <w:right w:val="single" w:sz="4" w:space="0" w:color="auto"/>
            </w:tcBorders>
            <w:vAlign w:val="center"/>
          </w:tcPr>
          <w:p w14:paraId="03C4B04F"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máy điện não (Mã hiệu: Eeg-1200K)</w:t>
            </w:r>
          </w:p>
        </w:tc>
        <w:tc>
          <w:tcPr>
            <w:tcW w:w="1843" w:type="dxa"/>
            <w:tcBorders>
              <w:top w:val="single" w:sz="4" w:space="0" w:color="auto"/>
              <w:left w:val="single" w:sz="4" w:space="0" w:color="auto"/>
              <w:bottom w:val="single" w:sz="4" w:space="0" w:color="auto"/>
              <w:right w:val="single" w:sz="4" w:space="0" w:color="auto"/>
            </w:tcBorders>
            <w:vAlign w:val="center"/>
          </w:tcPr>
          <w:p w14:paraId="2BAC8976"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152247A4"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01</w:t>
            </w:r>
          </w:p>
        </w:tc>
      </w:tr>
      <w:tr w:rsidR="000A5F71" w:rsidRPr="000A5F71" w14:paraId="44C7E269"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5FE5AFD7"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7</w:t>
            </w:r>
          </w:p>
        </w:tc>
        <w:tc>
          <w:tcPr>
            <w:tcW w:w="5132" w:type="dxa"/>
            <w:tcBorders>
              <w:top w:val="single" w:sz="4" w:space="0" w:color="auto"/>
              <w:left w:val="single" w:sz="4" w:space="0" w:color="auto"/>
              <w:bottom w:val="single" w:sz="4" w:space="0" w:color="auto"/>
              <w:right w:val="single" w:sz="4" w:space="0" w:color="auto"/>
            </w:tcBorders>
            <w:vAlign w:val="center"/>
          </w:tcPr>
          <w:p w14:paraId="0997C7B7"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huyết áp cơ</w:t>
            </w:r>
          </w:p>
        </w:tc>
        <w:tc>
          <w:tcPr>
            <w:tcW w:w="1843" w:type="dxa"/>
            <w:tcBorders>
              <w:top w:val="single" w:sz="4" w:space="0" w:color="auto"/>
              <w:left w:val="single" w:sz="4" w:space="0" w:color="auto"/>
              <w:bottom w:val="single" w:sz="4" w:space="0" w:color="auto"/>
              <w:right w:val="single" w:sz="4" w:space="0" w:color="auto"/>
            </w:tcBorders>
            <w:vAlign w:val="center"/>
          </w:tcPr>
          <w:p w14:paraId="1ED56D95"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Chiếc</w:t>
            </w:r>
          </w:p>
        </w:tc>
        <w:tc>
          <w:tcPr>
            <w:tcW w:w="1701" w:type="dxa"/>
            <w:tcBorders>
              <w:top w:val="single" w:sz="4" w:space="0" w:color="auto"/>
              <w:left w:val="single" w:sz="4" w:space="0" w:color="auto"/>
              <w:bottom w:val="single" w:sz="4" w:space="0" w:color="auto"/>
              <w:right w:val="single" w:sz="4" w:space="0" w:color="auto"/>
            </w:tcBorders>
            <w:vAlign w:val="center"/>
          </w:tcPr>
          <w:p w14:paraId="7CD9A625"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20</w:t>
            </w:r>
          </w:p>
        </w:tc>
      </w:tr>
      <w:tr w:rsidR="000A5F71" w:rsidRPr="000A5F71" w14:paraId="381832D0" w14:textId="77777777" w:rsidTr="0067374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4345B17B"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8</w:t>
            </w:r>
          </w:p>
        </w:tc>
        <w:tc>
          <w:tcPr>
            <w:tcW w:w="5132" w:type="dxa"/>
            <w:tcBorders>
              <w:top w:val="single" w:sz="4" w:space="0" w:color="auto"/>
              <w:left w:val="single" w:sz="4" w:space="0" w:color="auto"/>
              <w:bottom w:val="single" w:sz="4" w:space="0" w:color="auto"/>
              <w:right w:val="single" w:sz="4" w:space="0" w:color="auto"/>
            </w:tcBorders>
            <w:vAlign w:val="center"/>
          </w:tcPr>
          <w:p w14:paraId="63B6A5A1" w14:textId="77777777" w:rsidR="000A5F71" w:rsidRPr="000A5F71" w:rsidRDefault="000A5F71" w:rsidP="000A5F71">
            <w:pPr>
              <w:spacing w:before="120" w:after="120" w:line="276" w:lineRule="auto"/>
              <w:jc w:val="both"/>
              <w:rPr>
                <w:rFonts w:eastAsiaTheme="minorHAnsi"/>
                <w:kern w:val="2"/>
                <w:sz w:val="28"/>
                <w:szCs w:val="28"/>
              </w:rPr>
            </w:pPr>
            <w:r w:rsidRPr="000A5F71">
              <w:rPr>
                <w:rFonts w:eastAsiaTheme="minorHAnsi"/>
                <w:kern w:val="2"/>
                <w:sz w:val="28"/>
                <w:szCs w:val="28"/>
              </w:rPr>
              <w:t>Kiểm định cân các loại</w:t>
            </w:r>
          </w:p>
        </w:tc>
        <w:tc>
          <w:tcPr>
            <w:tcW w:w="1843" w:type="dxa"/>
            <w:tcBorders>
              <w:top w:val="single" w:sz="4" w:space="0" w:color="auto"/>
              <w:left w:val="single" w:sz="4" w:space="0" w:color="auto"/>
              <w:bottom w:val="single" w:sz="4" w:space="0" w:color="auto"/>
              <w:right w:val="single" w:sz="4" w:space="0" w:color="auto"/>
            </w:tcBorders>
            <w:vAlign w:val="center"/>
          </w:tcPr>
          <w:p w14:paraId="70FD0B8B"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Chiếc</w:t>
            </w:r>
          </w:p>
        </w:tc>
        <w:tc>
          <w:tcPr>
            <w:tcW w:w="1701" w:type="dxa"/>
            <w:tcBorders>
              <w:top w:val="single" w:sz="4" w:space="0" w:color="auto"/>
              <w:left w:val="single" w:sz="4" w:space="0" w:color="auto"/>
              <w:bottom w:val="single" w:sz="4" w:space="0" w:color="auto"/>
              <w:right w:val="single" w:sz="4" w:space="0" w:color="auto"/>
            </w:tcBorders>
            <w:vAlign w:val="center"/>
          </w:tcPr>
          <w:p w14:paraId="36B0CF94" w14:textId="77777777" w:rsidR="000A5F71" w:rsidRPr="000A5F71" w:rsidRDefault="000A5F71" w:rsidP="000A5F71">
            <w:pPr>
              <w:spacing w:before="120" w:after="120" w:line="276" w:lineRule="auto"/>
              <w:jc w:val="center"/>
              <w:rPr>
                <w:rFonts w:eastAsiaTheme="minorHAnsi"/>
                <w:kern w:val="2"/>
                <w:sz w:val="28"/>
                <w:szCs w:val="28"/>
              </w:rPr>
            </w:pPr>
            <w:r w:rsidRPr="000A5F71">
              <w:rPr>
                <w:rFonts w:eastAsiaTheme="minorHAnsi"/>
                <w:kern w:val="2"/>
                <w:sz w:val="28"/>
                <w:szCs w:val="28"/>
              </w:rPr>
              <w:t>10</w:t>
            </w:r>
          </w:p>
        </w:tc>
      </w:tr>
    </w:tbl>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8F392B4" w14:textId="77777777" w:rsidR="00863E2B" w:rsidRDefault="00863E2B" w:rsidP="00B94165">
      <w:pPr>
        <w:spacing w:before="0"/>
        <w:rPr>
          <w:iCs/>
          <w:szCs w:val="28"/>
          <w:lang w:val="nl-NL"/>
        </w:rPr>
      </w:pP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88F03BC" w14:textId="77777777" w:rsidR="009A65D2" w:rsidRPr="00D278AC" w:rsidRDefault="009A65D2" w:rsidP="009A65D2">
      <w:pPr>
        <w:spacing w:before="0"/>
        <w:ind w:left="5040"/>
        <w:jc w:val="left"/>
        <w:rPr>
          <w:b/>
          <w:iCs/>
          <w:szCs w:val="28"/>
          <w:lang w:val="nl-NL"/>
        </w:rPr>
      </w:pPr>
    </w:p>
    <w:p w14:paraId="018F2EE6" w14:textId="77777777" w:rsidR="009A65D2" w:rsidRPr="00D278AC" w:rsidRDefault="009A65D2" w:rsidP="009A65D2">
      <w:pPr>
        <w:spacing w:before="0"/>
        <w:ind w:left="5040"/>
        <w:jc w:val="left"/>
        <w:rPr>
          <w:b/>
          <w:iCs/>
          <w:szCs w:val="28"/>
          <w:lang w:val="nl-NL"/>
        </w:rPr>
      </w:pPr>
    </w:p>
    <w:p w14:paraId="54E6443F" w14:textId="082B59A0"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478CCB8E"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0</w:t>
      </w:r>
      <w:r w:rsidR="00344A6E">
        <w:rPr>
          <w:i/>
          <w:szCs w:val="28"/>
          <w:lang w:val="nl-NL"/>
        </w:rPr>
        <w:t>9</w:t>
      </w:r>
      <w:r w:rsidR="00A53DD7">
        <w:rPr>
          <w:i/>
          <w:szCs w:val="28"/>
          <w:lang w:val="nl-NL"/>
        </w:rPr>
        <w:t xml:space="preserve"> </w:t>
      </w:r>
      <w:r>
        <w:rPr>
          <w:i/>
          <w:szCs w:val="28"/>
          <w:lang w:val="nl-NL"/>
        </w:rPr>
        <w:t xml:space="preserve">tháng </w:t>
      </w:r>
      <w:r w:rsidR="00A53DD7">
        <w:rPr>
          <w:i/>
          <w:szCs w:val="28"/>
          <w:lang w:val="nl-NL"/>
        </w:rPr>
        <w:t>0</w:t>
      </w:r>
      <w:r w:rsidR="00344A6E">
        <w:rPr>
          <w:i/>
          <w:szCs w:val="28"/>
          <w:lang w:val="nl-NL"/>
        </w:rPr>
        <w:t>8</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5B6F22E2"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885A3C">
        <w:rPr>
          <w:szCs w:val="28"/>
          <w:lang w:val="nl-NL"/>
        </w:rPr>
        <w:t>09 tháng 08</w:t>
      </w:r>
      <w:bookmarkStart w:id="1" w:name="_GoBack"/>
      <w:bookmarkEnd w:id="1"/>
      <w:r w:rsidR="00A53DD7">
        <w:rPr>
          <w:szCs w:val="28"/>
          <w:lang w:val="nl-NL"/>
        </w:rPr>
        <w:t xml:space="preserve"> </w:t>
      </w:r>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2" w:name="_Hlk139988683"/>
      <w:r w:rsidR="00E44096" w:rsidRPr="00126191">
        <w:rPr>
          <w:sz w:val="24"/>
          <w:szCs w:val="24"/>
          <w:lang w:val="nl-NL"/>
        </w:rPr>
        <w:t xml:space="preserve">– </w:t>
      </w:r>
      <w:r w:rsidR="00E44096" w:rsidRPr="00E44096">
        <w:rPr>
          <w:szCs w:val="28"/>
          <w:lang w:val="nl-NL"/>
        </w:rPr>
        <w:t>Mã số thuế: …….</w:t>
      </w:r>
      <w:bookmarkEnd w:id="2"/>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F426" w14:textId="77777777" w:rsidR="004A4B61" w:rsidRDefault="004A4B61">
      <w:pPr>
        <w:spacing w:before="0" w:line="240" w:lineRule="auto"/>
      </w:pPr>
      <w:r>
        <w:separator/>
      </w:r>
    </w:p>
  </w:endnote>
  <w:endnote w:type="continuationSeparator" w:id="0">
    <w:p w14:paraId="09BF3508" w14:textId="77777777" w:rsidR="004A4B61" w:rsidRDefault="004A4B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F095" w14:textId="77777777" w:rsidR="004A4B61" w:rsidRDefault="004A4B61">
      <w:pPr>
        <w:spacing w:before="0" w:line="240" w:lineRule="auto"/>
      </w:pPr>
      <w:r>
        <w:separator/>
      </w:r>
    </w:p>
  </w:footnote>
  <w:footnote w:type="continuationSeparator" w:id="0">
    <w:p w14:paraId="318D6A79" w14:textId="77777777" w:rsidR="004A4B61" w:rsidRDefault="004A4B6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D57FA"/>
    <w:multiLevelType w:val="hybridMultilevel"/>
    <w:tmpl w:val="84AC54AC"/>
    <w:lvl w:ilvl="0" w:tplc="F62455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02CB8"/>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A5F71"/>
    <w:rsid w:val="000D42F5"/>
    <w:rsid w:val="000F7FC8"/>
    <w:rsid w:val="00106908"/>
    <w:rsid w:val="00107A5E"/>
    <w:rsid w:val="00112C22"/>
    <w:rsid w:val="00125A71"/>
    <w:rsid w:val="00126191"/>
    <w:rsid w:val="001265C1"/>
    <w:rsid w:val="00135E2D"/>
    <w:rsid w:val="001444DB"/>
    <w:rsid w:val="00145423"/>
    <w:rsid w:val="00165C5E"/>
    <w:rsid w:val="001953A4"/>
    <w:rsid w:val="001B1E2C"/>
    <w:rsid w:val="001B22D3"/>
    <w:rsid w:val="001C5D3E"/>
    <w:rsid w:val="001E2F6A"/>
    <w:rsid w:val="001F29BE"/>
    <w:rsid w:val="00213861"/>
    <w:rsid w:val="00216C83"/>
    <w:rsid w:val="0021768C"/>
    <w:rsid w:val="0022685B"/>
    <w:rsid w:val="002367A1"/>
    <w:rsid w:val="00263E8E"/>
    <w:rsid w:val="002644F7"/>
    <w:rsid w:val="002C3070"/>
    <w:rsid w:val="002C4A4C"/>
    <w:rsid w:val="002D34CC"/>
    <w:rsid w:val="0032657F"/>
    <w:rsid w:val="00340D75"/>
    <w:rsid w:val="003424C2"/>
    <w:rsid w:val="003430DA"/>
    <w:rsid w:val="00344A6E"/>
    <w:rsid w:val="00352A22"/>
    <w:rsid w:val="003679EA"/>
    <w:rsid w:val="0039429E"/>
    <w:rsid w:val="00397B25"/>
    <w:rsid w:val="003A0098"/>
    <w:rsid w:val="003B1915"/>
    <w:rsid w:val="003F6D4C"/>
    <w:rsid w:val="004152C7"/>
    <w:rsid w:val="004370A9"/>
    <w:rsid w:val="00437DF5"/>
    <w:rsid w:val="00457799"/>
    <w:rsid w:val="004A0291"/>
    <w:rsid w:val="004A4B61"/>
    <w:rsid w:val="004A7C9C"/>
    <w:rsid w:val="004E28BB"/>
    <w:rsid w:val="004F05DD"/>
    <w:rsid w:val="004F0E10"/>
    <w:rsid w:val="00523AF9"/>
    <w:rsid w:val="005266DF"/>
    <w:rsid w:val="005269B5"/>
    <w:rsid w:val="00550979"/>
    <w:rsid w:val="0056285C"/>
    <w:rsid w:val="005877C4"/>
    <w:rsid w:val="00597875"/>
    <w:rsid w:val="005A06F2"/>
    <w:rsid w:val="005C28F1"/>
    <w:rsid w:val="005E32D2"/>
    <w:rsid w:val="00624319"/>
    <w:rsid w:val="00652DB5"/>
    <w:rsid w:val="0065665B"/>
    <w:rsid w:val="00657F3C"/>
    <w:rsid w:val="0069411B"/>
    <w:rsid w:val="00697EDC"/>
    <w:rsid w:val="006C5CF8"/>
    <w:rsid w:val="006D2807"/>
    <w:rsid w:val="006E07FB"/>
    <w:rsid w:val="006F3536"/>
    <w:rsid w:val="006F7981"/>
    <w:rsid w:val="00701B13"/>
    <w:rsid w:val="0070700F"/>
    <w:rsid w:val="007074EC"/>
    <w:rsid w:val="007255C3"/>
    <w:rsid w:val="007321E1"/>
    <w:rsid w:val="007430EE"/>
    <w:rsid w:val="00754432"/>
    <w:rsid w:val="007A086B"/>
    <w:rsid w:val="007B0A0C"/>
    <w:rsid w:val="007C4D0E"/>
    <w:rsid w:val="007C7D13"/>
    <w:rsid w:val="007D36B2"/>
    <w:rsid w:val="007D3E20"/>
    <w:rsid w:val="00803410"/>
    <w:rsid w:val="00814E66"/>
    <w:rsid w:val="008202CD"/>
    <w:rsid w:val="00824BC0"/>
    <w:rsid w:val="00826E63"/>
    <w:rsid w:val="008318F1"/>
    <w:rsid w:val="00854770"/>
    <w:rsid w:val="00863E2B"/>
    <w:rsid w:val="00876A96"/>
    <w:rsid w:val="00883D50"/>
    <w:rsid w:val="00885A3C"/>
    <w:rsid w:val="008868DB"/>
    <w:rsid w:val="008974C5"/>
    <w:rsid w:val="008A2D88"/>
    <w:rsid w:val="008B52C0"/>
    <w:rsid w:val="008C5511"/>
    <w:rsid w:val="008D3F27"/>
    <w:rsid w:val="008F6EF0"/>
    <w:rsid w:val="0091224F"/>
    <w:rsid w:val="00921DB9"/>
    <w:rsid w:val="00931FF7"/>
    <w:rsid w:val="0096701B"/>
    <w:rsid w:val="009833F4"/>
    <w:rsid w:val="00986B66"/>
    <w:rsid w:val="009A3D0C"/>
    <w:rsid w:val="009A65D2"/>
    <w:rsid w:val="009E631F"/>
    <w:rsid w:val="00A134F4"/>
    <w:rsid w:val="00A163D2"/>
    <w:rsid w:val="00A24BE7"/>
    <w:rsid w:val="00A53DD7"/>
    <w:rsid w:val="00A5492F"/>
    <w:rsid w:val="00A6749A"/>
    <w:rsid w:val="00A713EB"/>
    <w:rsid w:val="00A73C5F"/>
    <w:rsid w:val="00A761B3"/>
    <w:rsid w:val="00AA7B6B"/>
    <w:rsid w:val="00AC4520"/>
    <w:rsid w:val="00AD704A"/>
    <w:rsid w:val="00AE2048"/>
    <w:rsid w:val="00AE4A12"/>
    <w:rsid w:val="00AE7401"/>
    <w:rsid w:val="00AF76CD"/>
    <w:rsid w:val="00B02959"/>
    <w:rsid w:val="00B03974"/>
    <w:rsid w:val="00B12881"/>
    <w:rsid w:val="00B20415"/>
    <w:rsid w:val="00B3147B"/>
    <w:rsid w:val="00B3729C"/>
    <w:rsid w:val="00B42E01"/>
    <w:rsid w:val="00B4484C"/>
    <w:rsid w:val="00B51F9F"/>
    <w:rsid w:val="00B9001D"/>
    <w:rsid w:val="00B93ED4"/>
    <w:rsid w:val="00B94165"/>
    <w:rsid w:val="00B95C84"/>
    <w:rsid w:val="00BA3016"/>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C7404"/>
    <w:rsid w:val="00CD1FA5"/>
    <w:rsid w:val="00CD3CF3"/>
    <w:rsid w:val="00CE47CC"/>
    <w:rsid w:val="00D04721"/>
    <w:rsid w:val="00D133C3"/>
    <w:rsid w:val="00D724E4"/>
    <w:rsid w:val="00D935B3"/>
    <w:rsid w:val="00DB6C1D"/>
    <w:rsid w:val="00DD230C"/>
    <w:rsid w:val="00DD6829"/>
    <w:rsid w:val="00DF5034"/>
    <w:rsid w:val="00E002D0"/>
    <w:rsid w:val="00E407FA"/>
    <w:rsid w:val="00E44096"/>
    <w:rsid w:val="00E44420"/>
    <w:rsid w:val="00E51741"/>
    <w:rsid w:val="00E61DE0"/>
    <w:rsid w:val="00E6759A"/>
    <w:rsid w:val="00E85D8E"/>
    <w:rsid w:val="00EB6389"/>
    <w:rsid w:val="00EB6985"/>
    <w:rsid w:val="00EB6995"/>
    <w:rsid w:val="00ED19CD"/>
    <w:rsid w:val="00ED6459"/>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D3980"/>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 w:type="table" w:customStyle="1" w:styleId="TableGrid11">
    <w:name w:val="Table Grid11"/>
    <w:basedOn w:val="TableNormal"/>
    <w:next w:val="TableGrid"/>
    <w:uiPriority w:val="59"/>
    <w:rsid w:val="00135E2D"/>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A5F71"/>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529A-E8C3-4B54-920A-29462001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cp:revision>
  <cp:lastPrinted>2024-05-04T07:52:00Z</cp:lastPrinted>
  <dcterms:created xsi:type="dcterms:W3CDTF">2024-08-14T02:54:00Z</dcterms:created>
  <dcterms:modified xsi:type="dcterms:W3CDTF">2024-08-14T02:59:00Z</dcterms:modified>
</cp:coreProperties>
</file>