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C91328"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59245323" w:rsidR="001444DB" w:rsidRDefault="00AF4ADC"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41544693">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1274BC"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42C39320" w:rsidR="001444DB" w:rsidRDefault="00AF4ADC"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305EDFFC">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315CB"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EABF35A" w:rsidR="001444DB" w:rsidRPr="001444DB" w:rsidRDefault="001444DB" w:rsidP="00437DF5">
            <w:pPr>
              <w:jc w:val="right"/>
              <w:rPr>
                <w:i/>
                <w:sz w:val="24"/>
                <w:szCs w:val="24"/>
                <w:lang w:val="nl-NL"/>
              </w:rPr>
            </w:pPr>
            <w:r>
              <w:rPr>
                <w:i/>
                <w:sz w:val="24"/>
                <w:szCs w:val="24"/>
                <w:lang w:val="nl-NL"/>
              </w:rPr>
              <w:t xml:space="preserve">Thái Nguyên, ngày </w:t>
            </w:r>
            <w:r w:rsidR="00A23A5C">
              <w:rPr>
                <w:i/>
                <w:sz w:val="24"/>
                <w:szCs w:val="24"/>
                <w:lang w:val="nl-NL"/>
              </w:rPr>
              <w:t>16</w:t>
            </w:r>
            <w:r w:rsidR="0056285C">
              <w:rPr>
                <w:i/>
                <w:sz w:val="24"/>
                <w:szCs w:val="24"/>
                <w:lang w:val="nl-NL"/>
              </w:rPr>
              <w:t xml:space="preserve"> </w:t>
            </w:r>
            <w:r>
              <w:rPr>
                <w:i/>
                <w:sz w:val="24"/>
                <w:szCs w:val="24"/>
                <w:lang w:val="nl-NL"/>
              </w:rPr>
              <w:t xml:space="preserve">tháng </w:t>
            </w:r>
            <w:r w:rsidR="004D2951">
              <w:rPr>
                <w:i/>
                <w:sz w:val="24"/>
                <w:szCs w:val="24"/>
                <w:lang w:val="nl-NL"/>
              </w:rPr>
              <w:t xml:space="preserve">8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C664D7">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C664D7">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27761099" w:rsidR="0070700F" w:rsidRPr="00E002D0" w:rsidRDefault="0070700F" w:rsidP="00B94165">
      <w:pPr>
        <w:spacing w:before="0"/>
        <w:ind w:firstLine="720"/>
        <w:rPr>
          <w:szCs w:val="28"/>
          <w:vertAlign w:val="superscript"/>
          <w:lang w:val="nl-NL"/>
        </w:rPr>
      </w:pPr>
      <w:r w:rsidRPr="00F84160">
        <w:rPr>
          <w:szCs w:val="28"/>
          <w:lang w:val="nl-NL"/>
        </w:rPr>
        <w:t>4. Thời hạn tiếp nhận báo giá: Từ</w:t>
      </w:r>
      <w:r w:rsidR="00E002D0" w:rsidRPr="00F84160">
        <w:rPr>
          <w:szCs w:val="28"/>
          <w:lang w:val="nl-NL"/>
        </w:rPr>
        <w:t xml:space="preserve"> </w:t>
      </w:r>
      <w:r w:rsidR="00F84160" w:rsidRPr="00F84160">
        <w:rPr>
          <w:szCs w:val="28"/>
          <w:lang w:val="nl-NL"/>
        </w:rPr>
        <w:t>15</w:t>
      </w:r>
      <w:r w:rsidR="00C664D7" w:rsidRPr="00F84160">
        <w:rPr>
          <w:szCs w:val="28"/>
          <w:lang w:val="nl-NL"/>
        </w:rPr>
        <w:t xml:space="preserve">h00 </w:t>
      </w:r>
      <w:r w:rsidR="00E002D0" w:rsidRPr="00F84160">
        <w:rPr>
          <w:szCs w:val="28"/>
          <w:lang w:val="nl-NL"/>
        </w:rPr>
        <w:t xml:space="preserve">ngày </w:t>
      </w:r>
      <w:r w:rsidR="00A23A5C" w:rsidRPr="00F84160">
        <w:rPr>
          <w:szCs w:val="28"/>
          <w:lang w:val="nl-NL"/>
        </w:rPr>
        <w:t xml:space="preserve">16 </w:t>
      </w:r>
      <w:r w:rsidR="00E002D0" w:rsidRPr="00F84160">
        <w:rPr>
          <w:szCs w:val="28"/>
          <w:lang w:val="nl-NL"/>
        </w:rPr>
        <w:t xml:space="preserve">tháng </w:t>
      </w:r>
      <w:r w:rsidR="0050433C" w:rsidRPr="00F84160">
        <w:rPr>
          <w:szCs w:val="28"/>
          <w:lang w:val="nl-NL"/>
        </w:rPr>
        <w:t>8</w:t>
      </w:r>
      <w:r w:rsidRPr="00F84160">
        <w:rPr>
          <w:szCs w:val="28"/>
          <w:lang w:val="nl-NL"/>
        </w:rPr>
        <w:t xml:space="preserve"> năm</w:t>
      </w:r>
      <w:r w:rsidR="00E002D0" w:rsidRPr="00F84160">
        <w:rPr>
          <w:szCs w:val="28"/>
          <w:lang w:val="nl-NL"/>
        </w:rPr>
        <w:t xml:space="preserve"> 202</w:t>
      </w:r>
      <w:r w:rsidR="001953A4" w:rsidRPr="00F84160">
        <w:rPr>
          <w:szCs w:val="28"/>
          <w:lang w:val="nl-NL"/>
        </w:rPr>
        <w:t>4</w:t>
      </w:r>
      <w:r w:rsidRPr="00F84160">
        <w:rPr>
          <w:szCs w:val="28"/>
          <w:lang w:val="nl-NL"/>
        </w:rPr>
        <w:t xml:space="preserve"> đến trướ</w:t>
      </w:r>
      <w:r w:rsidR="00E002D0" w:rsidRPr="00F84160">
        <w:rPr>
          <w:szCs w:val="28"/>
          <w:lang w:val="nl-NL"/>
        </w:rPr>
        <w:t xml:space="preserve">c </w:t>
      </w:r>
      <w:r w:rsidR="00C664D7" w:rsidRPr="00F84160">
        <w:rPr>
          <w:szCs w:val="28"/>
          <w:lang w:val="nl-NL"/>
        </w:rPr>
        <w:t>16h00</w:t>
      </w:r>
      <w:r w:rsidR="00E002D0" w:rsidRPr="00F84160">
        <w:rPr>
          <w:szCs w:val="28"/>
          <w:lang w:val="nl-NL"/>
        </w:rPr>
        <w:t xml:space="preserve"> ngày </w:t>
      </w:r>
      <w:r w:rsidR="00F84160" w:rsidRPr="00F84160">
        <w:rPr>
          <w:szCs w:val="28"/>
          <w:lang w:val="nl-NL"/>
        </w:rPr>
        <w:t>29</w:t>
      </w:r>
      <w:r w:rsidR="00E002D0" w:rsidRPr="00F84160">
        <w:rPr>
          <w:szCs w:val="28"/>
          <w:lang w:val="nl-NL"/>
        </w:rPr>
        <w:t xml:space="preserve"> tháng </w:t>
      </w:r>
      <w:r w:rsidR="0050433C" w:rsidRPr="00F84160">
        <w:rPr>
          <w:szCs w:val="28"/>
          <w:lang w:val="nl-NL"/>
        </w:rPr>
        <w:t>8</w:t>
      </w:r>
      <w:r w:rsidR="00E002D0" w:rsidRPr="00F84160">
        <w:rPr>
          <w:szCs w:val="28"/>
          <w:lang w:val="nl-NL"/>
        </w:rPr>
        <w:t xml:space="preserve"> năm 202</w:t>
      </w:r>
      <w:r w:rsidR="001953A4" w:rsidRPr="00F84160">
        <w:rPr>
          <w:szCs w:val="28"/>
          <w:lang w:val="nl-NL"/>
        </w:rPr>
        <w:t>4</w:t>
      </w:r>
      <w:r w:rsidR="00E002D0" w:rsidRPr="00F8416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5C1136AE"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0B66BA">
        <w:rPr>
          <w:szCs w:val="28"/>
          <w:lang w:val="nl-NL"/>
        </w:rPr>
        <w:t>12</w:t>
      </w:r>
      <w:r w:rsidR="00E002D0" w:rsidRPr="00E002D0">
        <w:rPr>
          <w:szCs w:val="28"/>
          <w:lang w:val="nl-NL"/>
        </w:rPr>
        <w:t xml:space="preserve">0 </w:t>
      </w:r>
      <w:r w:rsidRPr="00E002D0">
        <w:rPr>
          <w:szCs w:val="28"/>
          <w:lang w:val="nl-NL"/>
        </w:rPr>
        <w:t>ngày, kể từ</w:t>
      </w:r>
      <w:r w:rsidR="00E002D0">
        <w:rPr>
          <w:szCs w:val="28"/>
          <w:lang w:val="nl-NL"/>
        </w:rPr>
        <w:t xml:space="preserve"> </w:t>
      </w:r>
      <w:bookmarkStart w:id="0" w:name="_GoBack"/>
      <w:bookmarkEnd w:id="0"/>
      <w:r w:rsidR="00E002D0">
        <w:rPr>
          <w:szCs w:val="28"/>
          <w:lang w:val="nl-NL"/>
        </w:rPr>
        <w:t>ngày</w:t>
      </w:r>
      <w:r w:rsidR="00C664D7">
        <w:rPr>
          <w:szCs w:val="28"/>
          <w:lang w:val="nl-NL"/>
        </w:rPr>
        <w:t xml:space="preserve"> báo giá</w:t>
      </w:r>
      <w:r w:rsidR="00E002D0">
        <w:rPr>
          <w:szCs w:val="28"/>
          <w:lang w:val="nl-NL"/>
        </w:rPr>
        <w:t>.</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498" w:type="dxa"/>
        <w:tblInd w:w="108" w:type="dxa"/>
        <w:tblLayout w:type="fixed"/>
        <w:tblLook w:val="04A0" w:firstRow="1" w:lastRow="0" w:firstColumn="1" w:lastColumn="0" w:noHBand="0" w:noVBand="1"/>
      </w:tblPr>
      <w:tblGrid>
        <w:gridCol w:w="709"/>
        <w:gridCol w:w="1559"/>
        <w:gridCol w:w="5103"/>
        <w:gridCol w:w="1134"/>
        <w:gridCol w:w="993"/>
      </w:tblGrid>
      <w:tr w:rsidR="00863E2B" w:rsidRPr="00863E2B" w14:paraId="0113370D" w14:textId="77777777" w:rsidTr="00EA5257">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559"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5103"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6B1BAE" w:rsidRPr="00863E2B" w14:paraId="56B750F2" w14:textId="77777777" w:rsidTr="00EA5257">
        <w:trPr>
          <w:trHeight w:val="1258"/>
        </w:trPr>
        <w:tc>
          <w:tcPr>
            <w:tcW w:w="709" w:type="dxa"/>
          </w:tcPr>
          <w:p w14:paraId="5933AE4F" w14:textId="77777777" w:rsidR="006B1BAE" w:rsidRPr="00BC0952" w:rsidRDefault="006B1BAE" w:rsidP="006B1BAE">
            <w:pPr>
              <w:spacing w:before="120" w:after="120" w:line="276" w:lineRule="auto"/>
              <w:jc w:val="center"/>
              <w:rPr>
                <w:rFonts w:eastAsiaTheme="minorHAnsi"/>
                <w:b/>
                <w:kern w:val="2"/>
                <w:sz w:val="24"/>
                <w:szCs w:val="24"/>
              </w:rPr>
            </w:pPr>
            <w:r w:rsidRPr="00BC0952">
              <w:rPr>
                <w:rFonts w:eastAsiaTheme="minorHAnsi"/>
                <w:b/>
                <w:kern w:val="2"/>
                <w:sz w:val="24"/>
                <w:szCs w:val="24"/>
              </w:rPr>
              <w:t>1</w:t>
            </w:r>
          </w:p>
        </w:tc>
        <w:tc>
          <w:tcPr>
            <w:tcW w:w="1559" w:type="dxa"/>
          </w:tcPr>
          <w:p w14:paraId="2EB2FC92" w14:textId="40F1EF9B" w:rsidR="006B1BAE" w:rsidRPr="000825F0" w:rsidRDefault="006B1BAE" w:rsidP="006B1BAE">
            <w:pPr>
              <w:jc w:val="both"/>
              <w:rPr>
                <w:rFonts w:eastAsiaTheme="minorHAnsi"/>
                <w:b/>
                <w:kern w:val="2"/>
                <w:sz w:val="28"/>
                <w:szCs w:val="28"/>
              </w:rPr>
            </w:pPr>
            <w:r w:rsidRPr="00C91328">
              <w:rPr>
                <w:rFonts w:eastAsia="Times New Roman"/>
                <w:b/>
                <w:bCs/>
                <w:sz w:val="24"/>
                <w:szCs w:val="22"/>
                <w14:ligatures w14:val="none"/>
              </w:rPr>
              <w:t>Bàn tập hoạt động trị liệu tổng hợp</w:t>
            </w:r>
          </w:p>
        </w:tc>
        <w:tc>
          <w:tcPr>
            <w:tcW w:w="5103" w:type="dxa"/>
          </w:tcPr>
          <w:p w14:paraId="5F0C086D" w14:textId="77777777" w:rsidR="006B1BAE" w:rsidRPr="00886A42" w:rsidRDefault="006B1BAE" w:rsidP="006B1BAE">
            <w:pPr>
              <w:rPr>
                <w:sz w:val="26"/>
                <w:szCs w:val="26"/>
                <w:lang w:val="de-DE"/>
              </w:rPr>
            </w:pPr>
            <w:r w:rsidRPr="00886A42">
              <w:rPr>
                <w:sz w:val="26"/>
                <w:szCs w:val="26"/>
                <w:lang w:val="de-DE"/>
              </w:rPr>
              <w:t xml:space="preserve">Thành phần: </w:t>
            </w:r>
          </w:p>
          <w:p w14:paraId="6BAC369B" w14:textId="77777777" w:rsidR="006B1BAE" w:rsidRPr="00886A42" w:rsidRDefault="006B1BAE" w:rsidP="006B1BAE">
            <w:pPr>
              <w:rPr>
                <w:sz w:val="26"/>
                <w:szCs w:val="26"/>
                <w:lang w:val="de-DE"/>
              </w:rPr>
            </w:pPr>
            <w:r w:rsidRPr="00886A42">
              <w:rPr>
                <w:sz w:val="26"/>
                <w:szCs w:val="26"/>
                <w:lang w:val="de-DE"/>
              </w:rPr>
              <w:t>Dụng cụ tập phối hợp chi trên (ngón tay): 01 bộ</w:t>
            </w:r>
          </w:p>
          <w:p w14:paraId="48B7BF8F" w14:textId="77777777" w:rsidR="006B1BAE" w:rsidRPr="00886A42" w:rsidRDefault="006B1BAE" w:rsidP="006B1BAE">
            <w:pPr>
              <w:rPr>
                <w:sz w:val="26"/>
                <w:szCs w:val="26"/>
                <w:lang w:val="de-DE"/>
              </w:rPr>
            </w:pPr>
            <w:r w:rsidRPr="00886A42">
              <w:rPr>
                <w:sz w:val="26"/>
                <w:szCs w:val="26"/>
                <w:lang w:val="de-DE"/>
              </w:rPr>
              <w:t>Bộ cách ly: 01 bộ</w:t>
            </w:r>
          </w:p>
          <w:p w14:paraId="4C3CB67A" w14:textId="77777777" w:rsidR="006B1BAE" w:rsidRPr="00886A42" w:rsidRDefault="006B1BAE" w:rsidP="006B1BAE">
            <w:pPr>
              <w:rPr>
                <w:sz w:val="26"/>
                <w:szCs w:val="26"/>
                <w:lang w:val="de-DE"/>
              </w:rPr>
            </w:pPr>
            <w:r w:rsidRPr="00886A42">
              <w:rPr>
                <w:sz w:val="26"/>
                <w:szCs w:val="26"/>
                <w:lang w:val="de-DE"/>
              </w:rPr>
              <w:t>Bộ cách ly ngón (cong): 01 bộ</w:t>
            </w:r>
          </w:p>
          <w:p w14:paraId="503144E1" w14:textId="77777777" w:rsidR="006B1BAE" w:rsidRPr="00886A42" w:rsidRDefault="006B1BAE" w:rsidP="006B1BAE">
            <w:pPr>
              <w:rPr>
                <w:sz w:val="26"/>
                <w:szCs w:val="26"/>
                <w:lang w:val="de-DE"/>
              </w:rPr>
            </w:pPr>
            <w:r w:rsidRPr="00886A42">
              <w:rPr>
                <w:sz w:val="26"/>
                <w:szCs w:val="26"/>
                <w:lang w:val="de-DE"/>
              </w:rPr>
              <w:t>Bộ gài que sắt: 01 bộ</w:t>
            </w:r>
          </w:p>
          <w:p w14:paraId="0D2C4E6C" w14:textId="77777777" w:rsidR="006B1BAE" w:rsidRPr="00886A42" w:rsidRDefault="006B1BAE" w:rsidP="006B1BAE">
            <w:pPr>
              <w:rPr>
                <w:sz w:val="26"/>
                <w:szCs w:val="26"/>
                <w:lang w:val="de-DE"/>
              </w:rPr>
            </w:pPr>
            <w:r w:rsidRPr="00886A42">
              <w:rPr>
                <w:sz w:val="26"/>
                <w:szCs w:val="26"/>
                <w:lang w:val="de-DE"/>
              </w:rPr>
              <w:t>Bộ gài gỗ: 01 bộ</w:t>
            </w:r>
          </w:p>
          <w:p w14:paraId="77C9412D" w14:textId="77777777" w:rsidR="006B1BAE" w:rsidRPr="00886A42" w:rsidRDefault="006B1BAE" w:rsidP="006B1BAE">
            <w:pPr>
              <w:rPr>
                <w:sz w:val="26"/>
                <w:szCs w:val="26"/>
                <w:lang w:val="de-DE"/>
              </w:rPr>
            </w:pPr>
            <w:r w:rsidRPr="00886A42">
              <w:rPr>
                <w:sz w:val="26"/>
                <w:szCs w:val="26"/>
                <w:lang w:val="de-DE"/>
              </w:rPr>
              <w:t>Vòng ném (đứng) : 01 bộ</w:t>
            </w:r>
          </w:p>
          <w:p w14:paraId="7ED6412C" w14:textId="77777777" w:rsidR="006B1BAE" w:rsidRPr="00886A42" w:rsidRDefault="006B1BAE" w:rsidP="006B1BAE">
            <w:pPr>
              <w:rPr>
                <w:sz w:val="26"/>
                <w:szCs w:val="26"/>
                <w:lang w:val="de-DE"/>
              </w:rPr>
            </w:pPr>
            <w:r w:rsidRPr="00886A42">
              <w:rPr>
                <w:sz w:val="26"/>
                <w:szCs w:val="26"/>
                <w:lang w:val="de-DE"/>
              </w:rPr>
              <w:t>Bộ gài đồ họa : 01 bộ</w:t>
            </w:r>
          </w:p>
          <w:p w14:paraId="7C8F2F7D" w14:textId="77777777" w:rsidR="006B1BAE" w:rsidRPr="00886A42" w:rsidRDefault="006B1BAE" w:rsidP="006B1BAE">
            <w:pPr>
              <w:rPr>
                <w:sz w:val="26"/>
                <w:szCs w:val="26"/>
                <w:lang w:val="de-DE"/>
              </w:rPr>
            </w:pPr>
            <w:r w:rsidRPr="00886A42">
              <w:rPr>
                <w:sz w:val="26"/>
                <w:szCs w:val="26"/>
                <w:lang w:val="de-DE"/>
              </w:rPr>
              <w:t>Bộ gài hình ảnh nhận thức : 01 bộ</w:t>
            </w:r>
          </w:p>
          <w:p w14:paraId="1C1DCE04" w14:textId="77777777" w:rsidR="006B1BAE" w:rsidRPr="00886A42" w:rsidRDefault="006B1BAE" w:rsidP="006B1BAE">
            <w:pPr>
              <w:rPr>
                <w:sz w:val="26"/>
                <w:szCs w:val="26"/>
                <w:lang w:val="de-DE"/>
              </w:rPr>
            </w:pPr>
            <w:r w:rsidRPr="00886A42">
              <w:rPr>
                <w:sz w:val="26"/>
                <w:szCs w:val="26"/>
                <w:lang w:val="de-DE"/>
              </w:rPr>
              <w:t>Công cụ mô phỏng: 01 bộ</w:t>
            </w:r>
          </w:p>
          <w:p w14:paraId="3E752FD1" w14:textId="77777777" w:rsidR="006B1BAE" w:rsidRPr="00886A42" w:rsidRDefault="006B1BAE" w:rsidP="006B1BAE">
            <w:pPr>
              <w:rPr>
                <w:sz w:val="26"/>
                <w:szCs w:val="26"/>
                <w:lang w:val="de-DE"/>
              </w:rPr>
            </w:pPr>
            <w:r w:rsidRPr="00886A42">
              <w:rPr>
                <w:sz w:val="26"/>
                <w:szCs w:val="26"/>
                <w:lang w:val="de-DE"/>
              </w:rPr>
              <w:t>Bảng ốc vít : 01 bảng</w:t>
            </w:r>
          </w:p>
          <w:p w14:paraId="30B83FE4" w14:textId="77777777" w:rsidR="006B1BAE" w:rsidRPr="00886A42" w:rsidRDefault="006B1BAE" w:rsidP="006B1BAE">
            <w:pPr>
              <w:rPr>
                <w:sz w:val="26"/>
                <w:szCs w:val="26"/>
                <w:lang w:val="de-DE"/>
              </w:rPr>
            </w:pPr>
            <w:r w:rsidRPr="00886A42">
              <w:rPr>
                <w:sz w:val="26"/>
                <w:szCs w:val="26"/>
                <w:lang w:val="de-DE"/>
              </w:rPr>
              <w:t>Bảng hình hạt: 01 bảng</w:t>
            </w:r>
          </w:p>
          <w:p w14:paraId="23903340" w14:textId="6CFF700B" w:rsidR="006B1BAE" w:rsidRPr="00212730" w:rsidRDefault="006B1BAE" w:rsidP="00212730">
            <w:pPr>
              <w:rPr>
                <w:sz w:val="26"/>
                <w:szCs w:val="26"/>
                <w:lang w:val="de-DE"/>
              </w:rPr>
            </w:pPr>
            <w:r w:rsidRPr="00886A42">
              <w:rPr>
                <w:sz w:val="26"/>
                <w:szCs w:val="26"/>
                <w:lang w:val="de-DE"/>
              </w:rPr>
              <w:t>Nút bấm từ tính: 01 bộ</w:t>
            </w:r>
          </w:p>
        </w:tc>
        <w:tc>
          <w:tcPr>
            <w:tcW w:w="1134" w:type="dxa"/>
          </w:tcPr>
          <w:p w14:paraId="6E0AD94A" w14:textId="57D44878" w:rsidR="006B1BAE" w:rsidRPr="00863E2B" w:rsidRDefault="006B1BAE" w:rsidP="006B1BAE">
            <w:pPr>
              <w:spacing w:before="120" w:after="120" w:line="276" w:lineRule="auto"/>
              <w:jc w:val="center"/>
              <w:rPr>
                <w:rFonts w:eastAsiaTheme="minorHAnsi"/>
                <w:iCs/>
                <w:kern w:val="2"/>
                <w:sz w:val="28"/>
                <w:szCs w:val="28"/>
              </w:rPr>
            </w:pPr>
            <w:r w:rsidRPr="00B51F9F">
              <w:rPr>
                <w:rFonts w:eastAsiaTheme="minorHAnsi"/>
                <w:iCs/>
                <w:kern w:val="2"/>
                <w:sz w:val="28"/>
                <w:szCs w:val="28"/>
              </w:rPr>
              <w:t>0</w:t>
            </w:r>
            <w:r>
              <w:rPr>
                <w:rFonts w:eastAsiaTheme="minorHAnsi"/>
                <w:iCs/>
                <w:kern w:val="2"/>
                <w:sz w:val="28"/>
                <w:szCs w:val="28"/>
              </w:rPr>
              <w:t>1</w:t>
            </w:r>
          </w:p>
        </w:tc>
        <w:tc>
          <w:tcPr>
            <w:tcW w:w="993" w:type="dxa"/>
          </w:tcPr>
          <w:p w14:paraId="313EF12E" w14:textId="30A94930" w:rsidR="006B1BAE" w:rsidRPr="00863E2B" w:rsidRDefault="00BE4D94" w:rsidP="006B1BAE">
            <w:pPr>
              <w:spacing w:before="120" w:after="120" w:line="276" w:lineRule="auto"/>
              <w:jc w:val="center"/>
              <w:rPr>
                <w:rFonts w:eastAsiaTheme="minorHAnsi"/>
                <w:iCs/>
                <w:kern w:val="2"/>
                <w:sz w:val="28"/>
                <w:szCs w:val="28"/>
              </w:rPr>
            </w:pPr>
            <w:r>
              <w:rPr>
                <w:rFonts w:eastAsiaTheme="minorHAnsi"/>
                <w:iCs/>
                <w:kern w:val="2"/>
                <w:sz w:val="28"/>
                <w:szCs w:val="28"/>
              </w:rPr>
              <w:t>Bộ</w:t>
            </w:r>
          </w:p>
        </w:tc>
      </w:tr>
      <w:tr w:rsidR="00BE4D94" w:rsidRPr="00BE4D94" w14:paraId="78C9B80C" w14:textId="77777777" w:rsidTr="00EB5D96">
        <w:trPr>
          <w:trHeight w:val="2250"/>
        </w:trPr>
        <w:tc>
          <w:tcPr>
            <w:tcW w:w="709" w:type="dxa"/>
          </w:tcPr>
          <w:p w14:paraId="2D5A2FDB" w14:textId="610CE3BA" w:rsidR="00BE4D94" w:rsidRPr="00BC0952" w:rsidRDefault="00BE4D94" w:rsidP="00BE4D94">
            <w:pPr>
              <w:spacing w:after="120"/>
              <w:jc w:val="center"/>
              <w:rPr>
                <w:b/>
                <w:sz w:val="24"/>
                <w:szCs w:val="24"/>
              </w:rPr>
            </w:pPr>
            <w:r w:rsidRPr="00BC0952">
              <w:rPr>
                <w:b/>
                <w:sz w:val="24"/>
                <w:szCs w:val="24"/>
              </w:rPr>
              <w:lastRenderedPageBreak/>
              <w:t>2</w:t>
            </w:r>
          </w:p>
        </w:tc>
        <w:tc>
          <w:tcPr>
            <w:tcW w:w="1559" w:type="dxa"/>
          </w:tcPr>
          <w:p w14:paraId="77EAB447" w14:textId="5DF16CB0" w:rsidR="00BE4D94" w:rsidRPr="00C91328" w:rsidRDefault="00BE4D94" w:rsidP="00BE4D94">
            <w:pPr>
              <w:jc w:val="center"/>
              <w:rPr>
                <w:rFonts w:eastAsia="Times New Roman"/>
                <w:b/>
                <w:bCs/>
                <w:sz w:val="24"/>
                <w:szCs w:val="22"/>
                <w14:ligatures w14:val="none"/>
              </w:rPr>
            </w:pPr>
            <w:r>
              <w:rPr>
                <w:rFonts w:eastAsia="Times New Roman"/>
                <w:b/>
                <w:bCs/>
                <w:sz w:val="24"/>
                <w:szCs w:val="22"/>
                <w14:ligatures w14:val="none"/>
              </w:rPr>
              <w:t>Máy tập luyện đa năng</w:t>
            </w:r>
          </w:p>
        </w:tc>
        <w:tc>
          <w:tcPr>
            <w:tcW w:w="5103" w:type="dxa"/>
          </w:tcPr>
          <w:p w14:paraId="0C54B775" w14:textId="77777777" w:rsidR="00BE4D94" w:rsidRPr="007A31C0" w:rsidRDefault="00BE4D94" w:rsidP="00BE4D94">
            <w:pPr>
              <w:snapToGrid w:val="0"/>
              <w:jc w:val="both"/>
              <w:rPr>
                <w:sz w:val="26"/>
                <w:szCs w:val="26"/>
                <w:lang w:val="fr-FR"/>
              </w:rPr>
            </w:pPr>
            <w:r w:rsidRPr="007A31C0">
              <w:rPr>
                <w:sz w:val="26"/>
                <w:szCs w:val="26"/>
                <w:lang w:val="fr-FR"/>
              </w:rPr>
              <w:t>Sản phẩm được dùng để tập toàn thân và tăng phạm vi di chuyển cử động của khớp</w:t>
            </w:r>
          </w:p>
          <w:p w14:paraId="3318DDAB" w14:textId="77777777" w:rsidR="00BE4D94" w:rsidRPr="007A31C0" w:rsidRDefault="00BE4D94" w:rsidP="00BE4D94">
            <w:pPr>
              <w:snapToGrid w:val="0"/>
              <w:jc w:val="both"/>
              <w:rPr>
                <w:sz w:val="26"/>
                <w:szCs w:val="26"/>
                <w:lang w:val="fr-FR"/>
              </w:rPr>
            </w:pPr>
            <w:r w:rsidRPr="007A31C0">
              <w:rPr>
                <w:sz w:val="26"/>
                <w:szCs w:val="26"/>
                <w:lang w:val="fr-FR"/>
              </w:rPr>
              <w:t xml:space="preserve">Thành phần: </w:t>
            </w:r>
          </w:p>
          <w:p w14:paraId="5BFCC129" w14:textId="77777777" w:rsidR="00BE4D94" w:rsidRPr="007A31C0" w:rsidRDefault="00BE4D94" w:rsidP="00BE4D94">
            <w:pPr>
              <w:snapToGrid w:val="0"/>
              <w:jc w:val="both"/>
              <w:rPr>
                <w:sz w:val="26"/>
                <w:szCs w:val="26"/>
                <w:lang w:val="fr-FR"/>
              </w:rPr>
            </w:pPr>
            <w:r w:rsidRPr="007A31C0">
              <w:rPr>
                <w:sz w:val="26"/>
                <w:szCs w:val="26"/>
                <w:lang w:val="fr-FR"/>
              </w:rPr>
              <w:t>Thiết bị luyện tập quay khớp vai: 01 cái</w:t>
            </w:r>
          </w:p>
          <w:p w14:paraId="0A8B2C25" w14:textId="77777777" w:rsidR="00BE4D94" w:rsidRPr="007A31C0" w:rsidRDefault="00BE4D94" w:rsidP="00BE4D94">
            <w:pPr>
              <w:snapToGrid w:val="0"/>
              <w:jc w:val="both"/>
              <w:rPr>
                <w:sz w:val="26"/>
                <w:szCs w:val="26"/>
                <w:lang w:val="fr-FR"/>
              </w:rPr>
            </w:pPr>
            <w:r w:rsidRPr="007A31C0">
              <w:rPr>
                <w:sz w:val="26"/>
                <w:szCs w:val="26"/>
                <w:lang w:val="fr-FR"/>
              </w:rPr>
              <w:t>Thiết bị quay cẳng tay: 01 cái</w:t>
            </w:r>
          </w:p>
          <w:p w14:paraId="182950A6" w14:textId="77777777" w:rsidR="00BE4D94" w:rsidRPr="007A31C0" w:rsidRDefault="00BE4D94" w:rsidP="00BE4D94">
            <w:pPr>
              <w:snapToGrid w:val="0"/>
              <w:jc w:val="both"/>
              <w:rPr>
                <w:sz w:val="26"/>
                <w:szCs w:val="26"/>
                <w:lang w:val="fr-FR"/>
              </w:rPr>
            </w:pPr>
            <w:r w:rsidRPr="007A31C0">
              <w:rPr>
                <w:sz w:val="26"/>
                <w:szCs w:val="26"/>
                <w:lang w:val="fr-FR"/>
              </w:rPr>
              <w:t>Thiết bị uốn và kéo cổ tay: 01 cái</w:t>
            </w:r>
          </w:p>
          <w:p w14:paraId="02131231" w14:textId="0407B58B" w:rsidR="00BE4D94" w:rsidRPr="00234B96" w:rsidRDefault="00BE4D94" w:rsidP="00BE4D94">
            <w:pPr>
              <w:rPr>
                <w:b/>
                <w:bCs/>
                <w:sz w:val="26"/>
                <w:szCs w:val="26"/>
                <w:lang w:val="de-DE"/>
              </w:rPr>
            </w:pPr>
            <w:r w:rsidRPr="007A31C0">
              <w:rPr>
                <w:sz w:val="26"/>
                <w:szCs w:val="26"/>
                <w:lang w:val="fr-FR"/>
              </w:rPr>
              <w:t>Dụng cụ kéo hỗn hợp: 01 cái</w:t>
            </w:r>
          </w:p>
        </w:tc>
        <w:tc>
          <w:tcPr>
            <w:tcW w:w="1134" w:type="dxa"/>
          </w:tcPr>
          <w:p w14:paraId="30AD81CC" w14:textId="5A3BFC72" w:rsidR="00BE4D94" w:rsidRPr="00BE4D94" w:rsidRDefault="00BE4D94" w:rsidP="00BE4D94">
            <w:pPr>
              <w:spacing w:after="120"/>
              <w:jc w:val="center"/>
              <w:rPr>
                <w:iCs/>
                <w:szCs w:val="28"/>
                <w:lang w:val="fr-FR"/>
              </w:rPr>
            </w:pPr>
            <w:r w:rsidRPr="00BE4D94">
              <w:rPr>
                <w:b/>
                <w:sz w:val="24"/>
                <w:szCs w:val="24"/>
              </w:rPr>
              <w:t>01</w:t>
            </w:r>
          </w:p>
        </w:tc>
        <w:tc>
          <w:tcPr>
            <w:tcW w:w="993" w:type="dxa"/>
          </w:tcPr>
          <w:p w14:paraId="0B593818" w14:textId="437F5FEB" w:rsidR="00BE4D94" w:rsidRPr="00BE4D94" w:rsidRDefault="00BE4D94" w:rsidP="00BE4D94">
            <w:pPr>
              <w:spacing w:after="120"/>
              <w:jc w:val="center"/>
              <w:rPr>
                <w:iCs/>
                <w:szCs w:val="28"/>
                <w:lang w:val="fr-FR"/>
              </w:rPr>
            </w:pPr>
            <w:r w:rsidRPr="00BE4D94">
              <w:rPr>
                <w:b/>
                <w:sz w:val="24"/>
                <w:szCs w:val="24"/>
              </w:rPr>
              <w:t>Bộ</w:t>
            </w:r>
          </w:p>
        </w:tc>
      </w:tr>
      <w:tr w:rsidR="00BE4D94" w:rsidRPr="00BE4D94" w14:paraId="35B05F73" w14:textId="77777777" w:rsidTr="00EB5D96">
        <w:trPr>
          <w:trHeight w:val="2137"/>
        </w:trPr>
        <w:tc>
          <w:tcPr>
            <w:tcW w:w="709" w:type="dxa"/>
          </w:tcPr>
          <w:p w14:paraId="2EC26B62" w14:textId="4A4A9BB0" w:rsidR="00BE4D94" w:rsidRPr="00BC0952" w:rsidRDefault="00BE4D94" w:rsidP="00BE4D94">
            <w:pPr>
              <w:spacing w:after="120"/>
              <w:jc w:val="center"/>
              <w:rPr>
                <w:b/>
                <w:sz w:val="24"/>
                <w:szCs w:val="24"/>
              </w:rPr>
            </w:pPr>
            <w:r>
              <w:rPr>
                <w:b/>
                <w:sz w:val="24"/>
                <w:szCs w:val="24"/>
              </w:rPr>
              <w:t>3</w:t>
            </w:r>
          </w:p>
        </w:tc>
        <w:tc>
          <w:tcPr>
            <w:tcW w:w="1559" w:type="dxa"/>
          </w:tcPr>
          <w:p w14:paraId="28E769AB" w14:textId="77777777" w:rsidR="00BE4D94" w:rsidRPr="00886A42" w:rsidRDefault="00BE4D94" w:rsidP="00BE4D94">
            <w:pPr>
              <w:snapToGrid w:val="0"/>
              <w:jc w:val="center"/>
              <w:rPr>
                <w:b/>
                <w:bCs/>
                <w:sz w:val="26"/>
                <w:szCs w:val="26"/>
                <w:lang w:val="fr-FR"/>
              </w:rPr>
            </w:pPr>
            <w:r w:rsidRPr="00886A42">
              <w:rPr>
                <w:b/>
                <w:bCs/>
                <w:sz w:val="26"/>
                <w:szCs w:val="26"/>
                <w:lang w:val="fr-FR"/>
              </w:rPr>
              <w:t>Máy tập luyện khớp cổ</w:t>
            </w:r>
            <w:r>
              <w:rPr>
                <w:b/>
                <w:bCs/>
                <w:sz w:val="26"/>
                <w:szCs w:val="26"/>
                <w:lang w:val="fr-FR"/>
              </w:rPr>
              <w:t xml:space="preserve"> chân</w:t>
            </w:r>
          </w:p>
          <w:p w14:paraId="739E6B96" w14:textId="77777777" w:rsidR="00BE4D94" w:rsidRPr="00BE4D94" w:rsidRDefault="00BE4D94" w:rsidP="00BE4D94">
            <w:pPr>
              <w:jc w:val="center"/>
              <w:rPr>
                <w:rFonts w:eastAsia="Times New Roman"/>
                <w:b/>
                <w:bCs/>
                <w:sz w:val="24"/>
                <w:szCs w:val="22"/>
                <w:lang w:val="fr-FR"/>
                <w14:ligatures w14:val="none"/>
              </w:rPr>
            </w:pPr>
          </w:p>
        </w:tc>
        <w:tc>
          <w:tcPr>
            <w:tcW w:w="5103" w:type="dxa"/>
          </w:tcPr>
          <w:p w14:paraId="2679D342" w14:textId="77777777" w:rsidR="00BE4D94" w:rsidRPr="00BE4D94" w:rsidRDefault="00BE4D94" w:rsidP="00BE4D94">
            <w:pPr>
              <w:snapToGrid w:val="0"/>
              <w:jc w:val="both"/>
              <w:rPr>
                <w:color w:val="000000"/>
                <w:sz w:val="26"/>
                <w:szCs w:val="26"/>
                <w:lang w:val="fr-FR"/>
              </w:rPr>
            </w:pPr>
            <w:r w:rsidRPr="00BE4D94">
              <w:rPr>
                <w:sz w:val="26"/>
                <w:szCs w:val="26"/>
                <w:lang w:val="fr-FR"/>
              </w:rPr>
              <w:t xml:space="preserve">Chiều rộng tay vịn : 560 </w:t>
            </w:r>
            <w:r w:rsidRPr="00BE4D94">
              <w:rPr>
                <w:color w:val="000000"/>
                <w:sz w:val="26"/>
                <w:szCs w:val="26"/>
                <w:lang w:val="fr-FR"/>
              </w:rPr>
              <w:t>±20mm</w:t>
            </w:r>
          </w:p>
          <w:p w14:paraId="2AAA45F2" w14:textId="77777777" w:rsidR="00BE4D94" w:rsidRPr="00BE4D94" w:rsidRDefault="00BE4D94" w:rsidP="00BE4D94">
            <w:pPr>
              <w:snapToGrid w:val="0"/>
              <w:jc w:val="both"/>
              <w:rPr>
                <w:color w:val="000000"/>
                <w:sz w:val="26"/>
                <w:szCs w:val="26"/>
                <w:lang w:val="fr-FR"/>
              </w:rPr>
            </w:pPr>
            <w:r w:rsidRPr="00BE4D94">
              <w:rPr>
                <w:sz w:val="26"/>
                <w:szCs w:val="26"/>
                <w:lang w:val="fr-FR"/>
              </w:rPr>
              <w:t>Phạm vi điều chỉnh ghế trước và sau : 0 đến 300</w:t>
            </w:r>
            <w:r w:rsidRPr="00BE4D94">
              <w:rPr>
                <w:color w:val="000000"/>
                <w:sz w:val="26"/>
                <w:szCs w:val="26"/>
                <w:lang w:val="fr-FR"/>
              </w:rPr>
              <w:t>±20mm.</w:t>
            </w:r>
          </w:p>
          <w:p w14:paraId="1F92434B" w14:textId="245E441F" w:rsidR="00BE4D94" w:rsidRPr="00EB5D96" w:rsidRDefault="00BE4D94" w:rsidP="00212730">
            <w:pPr>
              <w:snapToGrid w:val="0"/>
              <w:jc w:val="both"/>
              <w:rPr>
                <w:color w:val="000000"/>
                <w:sz w:val="26"/>
                <w:szCs w:val="26"/>
                <w:lang w:val="fr-FR"/>
              </w:rPr>
            </w:pPr>
            <w:r w:rsidRPr="00BE4D94">
              <w:rPr>
                <w:color w:val="000000"/>
                <w:sz w:val="26"/>
                <w:szCs w:val="26"/>
                <w:lang w:val="fr-FR"/>
              </w:rPr>
              <w:t>Phạm vi điều chỉnh góc bàn đạp (đơn vị: °): Phía trước 10°±2°, phía sau 10°  ±2°, 25° ±2° mỗi bên</w:t>
            </w:r>
          </w:p>
        </w:tc>
        <w:tc>
          <w:tcPr>
            <w:tcW w:w="1134" w:type="dxa"/>
          </w:tcPr>
          <w:p w14:paraId="492C5A01" w14:textId="73C6184C" w:rsidR="00BE4D94" w:rsidRPr="00BE4D94" w:rsidRDefault="00BE4D94" w:rsidP="00BE4D94">
            <w:pPr>
              <w:snapToGrid w:val="0"/>
              <w:jc w:val="center"/>
              <w:rPr>
                <w:iCs/>
                <w:szCs w:val="28"/>
                <w:lang w:val="fr-FR"/>
              </w:rPr>
            </w:pPr>
            <w:r w:rsidRPr="00BE4D94">
              <w:rPr>
                <w:b/>
                <w:bCs/>
                <w:sz w:val="26"/>
                <w:szCs w:val="26"/>
                <w:lang w:val="fr-FR"/>
              </w:rPr>
              <w:t>01</w:t>
            </w:r>
          </w:p>
        </w:tc>
        <w:tc>
          <w:tcPr>
            <w:tcW w:w="993" w:type="dxa"/>
          </w:tcPr>
          <w:p w14:paraId="4585B653" w14:textId="6BA9177D" w:rsidR="00BE4D94" w:rsidRPr="00BE4D94" w:rsidRDefault="00BE4D94" w:rsidP="00BE4D94">
            <w:pPr>
              <w:spacing w:after="120"/>
              <w:jc w:val="center"/>
              <w:rPr>
                <w:iCs/>
                <w:szCs w:val="28"/>
                <w:lang w:val="fr-FR"/>
              </w:rPr>
            </w:pPr>
            <w:r w:rsidRPr="00BE4D94">
              <w:rPr>
                <w:b/>
                <w:sz w:val="24"/>
                <w:szCs w:val="24"/>
              </w:rPr>
              <w:t>Chiếc</w:t>
            </w:r>
          </w:p>
        </w:tc>
      </w:tr>
    </w:tbl>
    <w:p w14:paraId="31391F26" w14:textId="77777777" w:rsidR="00A072F0" w:rsidRPr="00A072F0" w:rsidRDefault="00A072F0" w:rsidP="00B94165">
      <w:pPr>
        <w:spacing w:before="0"/>
        <w:ind w:firstLine="720"/>
        <w:rPr>
          <w:iCs/>
          <w:sz w:val="18"/>
          <w:szCs w:val="28"/>
          <w:lang w:val="nl-NL"/>
        </w:rPr>
      </w:pPr>
    </w:p>
    <w:p w14:paraId="34B19510" w14:textId="32EFB68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34C" w:rsidRPr="0093134C" w14:paraId="3817B429" w14:textId="77777777" w:rsidTr="00BE4D94">
        <w:tc>
          <w:tcPr>
            <w:tcW w:w="4533" w:type="dxa"/>
          </w:tcPr>
          <w:p w14:paraId="79199C9A" w14:textId="6699C4DE" w:rsidR="0093134C" w:rsidRPr="0093134C" w:rsidRDefault="0093134C" w:rsidP="00B94165">
            <w:pPr>
              <w:rPr>
                <w:b/>
                <w:i/>
                <w:iCs/>
                <w:sz w:val="24"/>
                <w:szCs w:val="24"/>
                <w:lang w:val="nl-NL"/>
              </w:rPr>
            </w:pPr>
            <w:r w:rsidRPr="0093134C">
              <w:rPr>
                <w:b/>
                <w:i/>
                <w:iCs/>
                <w:sz w:val="24"/>
                <w:szCs w:val="24"/>
                <w:lang w:val="nl-NL"/>
              </w:rPr>
              <w:t>Nơi nhận:</w:t>
            </w:r>
          </w:p>
          <w:p w14:paraId="34225B7B" w14:textId="38735B93" w:rsidR="0093134C" w:rsidRPr="0093134C" w:rsidRDefault="0093134C" w:rsidP="0093134C">
            <w:pPr>
              <w:rPr>
                <w:iCs/>
                <w:sz w:val="24"/>
                <w:szCs w:val="24"/>
                <w:lang w:val="nl-NL"/>
              </w:rPr>
            </w:pPr>
            <w:r w:rsidRPr="0093134C">
              <w:rPr>
                <w:bCs w:val="0"/>
                <w:iCs/>
                <w:sz w:val="24"/>
                <w:szCs w:val="24"/>
                <w:lang w:val="nl-NL"/>
              </w:rPr>
              <w:t>-</w:t>
            </w:r>
            <w:r w:rsidRPr="0093134C">
              <w:rPr>
                <w:iCs/>
                <w:sz w:val="24"/>
                <w:szCs w:val="24"/>
                <w:lang w:val="nl-NL"/>
              </w:rPr>
              <w:t xml:space="preserve"> Như kính gửi</w:t>
            </w:r>
          </w:p>
          <w:p w14:paraId="3C8CEC6C" w14:textId="60F0046A" w:rsidR="0093134C" w:rsidRPr="0093134C" w:rsidRDefault="0093134C" w:rsidP="0093134C">
            <w:pPr>
              <w:rPr>
                <w:iCs/>
                <w:sz w:val="24"/>
                <w:szCs w:val="24"/>
                <w:lang w:val="nl-NL"/>
              </w:rPr>
            </w:pPr>
            <w:r w:rsidRPr="0093134C">
              <w:rPr>
                <w:iCs/>
                <w:sz w:val="24"/>
                <w:szCs w:val="24"/>
                <w:lang w:val="nl-NL"/>
              </w:rPr>
              <w:t>- Lưu: VT, Vật tư, HST</w:t>
            </w:r>
          </w:p>
          <w:p w14:paraId="4C89CA52" w14:textId="60CB7A24" w:rsidR="0093134C" w:rsidRPr="0093134C" w:rsidRDefault="0093134C" w:rsidP="00B94165">
            <w:pPr>
              <w:rPr>
                <w:iCs/>
                <w:sz w:val="28"/>
                <w:szCs w:val="28"/>
                <w:lang w:val="nl-NL"/>
              </w:rPr>
            </w:pPr>
          </w:p>
        </w:tc>
        <w:tc>
          <w:tcPr>
            <w:tcW w:w="4539" w:type="dxa"/>
          </w:tcPr>
          <w:p w14:paraId="5D238E51" w14:textId="76F13A52" w:rsidR="0093134C" w:rsidRPr="0093134C" w:rsidRDefault="0093134C" w:rsidP="0093134C">
            <w:pPr>
              <w:jc w:val="center"/>
              <w:rPr>
                <w:b/>
                <w:iCs/>
                <w:sz w:val="28"/>
                <w:szCs w:val="28"/>
                <w:lang w:val="nl-NL"/>
              </w:rPr>
            </w:pPr>
            <w:r w:rsidRPr="0093134C">
              <w:rPr>
                <w:b/>
                <w:iCs/>
                <w:sz w:val="28"/>
                <w:szCs w:val="28"/>
                <w:lang w:val="nl-NL"/>
              </w:rPr>
              <w:t>ĐẠI DIỆN BỆNH VIỆN</w:t>
            </w:r>
          </w:p>
        </w:tc>
      </w:tr>
    </w:tbl>
    <w:p w14:paraId="54E6443F" w14:textId="72505FFE" w:rsidR="0093134C" w:rsidRDefault="0093134C" w:rsidP="00B94165">
      <w:pPr>
        <w:spacing w:before="0"/>
        <w:rPr>
          <w:iCs/>
          <w:szCs w:val="28"/>
          <w:lang w:val="nl-NL"/>
        </w:rPr>
        <w:sectPr w:rsidR="0093134C"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C664D7">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C664D7" w:rsidRDefault="00F6366A" w:rsidP="00F6366A">
      <w:pPr>
        <w:widowControl w:val="0"/>
        <w:suppressAutoHyphens/>
        <w:spacing w:after="120" w:line="240" w:lineRule="auto"/>
        <w:ind w:right="-72" w:firstLine="720"/>
        <w:rPr>
          <w:b/>
          <w:bCs/>
          <w:i/>
          <w:iCs/>
          <w:spacing w:val="-4"/>
          <w:szCs w:val="28"/>
          <w:lang w:val="es-ES"/>
        </w:rPr>
      </w:pPr>
      <w:r w:rsidRPr="00C664D7">
        <w:rPr>
          <w:b/>
          <w:i/>
          <w:iCs/>
          <w:spacing w:val="-4"/>
          <w:szCs w:val="28"/>
          <w:lang w:val="es-ES"/>
        </w:rPr>
        <w:t>Ghi chú:</w:t>
      </w:r>
    </w:p>
    <w:p w14:paraId="6861B2FD" w14:textId="77777777" w:rsidR="00863E2B" w:rsidRPr="00C664D7" w:rsidRDefault="00F6366A" w:rsidP="00863E2B">
      <w:pPr>
        <w:widowControl w:val="0"/>
        <w:suppressAutoHyphens/>
        <w:spacing w:after="120" w:line="240" w:lineRule="auto"/>
        <w:ind w:right="-72"/>
        <w:rPr>
          <w:i/>
          <w:iCs/>
          <w:spacing w:val="-4"/>
          <w:szCs w:val="28"/>
          <w:lang w:val="es-ES"/>
        </w:rPr>
      </w:pPr>
      <w:r w:rsidRPr="00C664D7">
        <w:rPr>
          <w:i/>
          <w:iCs/>
          <w:spacing w:val="-4"/>
          <w:szCs w:val="28"/>
          <w:lang w:val="es-ES"/>
        </w:rPr>
        <w:tab/>
      </w:r>
      <w:r w:rsidR="00863E2B" w:rsidRPr="00C664D7">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(4) Hãng sản xuất, nhà cung cấp ghi cụ thể mã HS của từng thiết bị y tế.</w:t>
      </w:r>
    </w:p>
    <w:p w14:paraId="752155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(5), (6) Hãng sản xuất, nhà cung cấp ghi cụ thể năm sản xuất, xuất xứ của thiết bị y tế.</w:t>
      </w:r>
    </w:p>
    <w:p w14:paraId="1AC7F83D"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(8) Hãng sản xuất, nhà cung cấp ghi cụ thể giá trị của đơn giá tương ứng với từng thiết bị y tế.</w:t>
      </w:r>
    </w:p>
    <w:p w14:paraId="625A0367"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FC6D4" w14:textId="77777777" w:rsidR="00B95F25" w:rsidRDefault="00B95F25">
      <w:pPr>
        <w:spacing w:before="0" w:line="240" w:lineRule="auto"/>
      </w:pPr>
      <w:r>
        <w:separator/>
      </w:r>
    </w:p>
  </w:endnote>
  <w:endnote w:type="continuationSeparator" w:id="0">
    <w:p w14:paraId="0A3919CE" w14:textId="77777777" w:rsidR="00B95F25" w:rsidRDefault="00B95F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E837" w14:textId="77777777" w:rsidR="00B95F25" w:rsidRDefault="00B95F25">
      <w:pPr>
        <w:spacing w:before="0" w:line="240" w:lineRule="auto"/>
      </w:pPr>
      <w:r>
        <w:separator/>
      </w:r>
    </w:p>
  </w:footnote>
  <w:footnote w:type="continuationSeparator" w:id="0">
    <w:p w14:paraId="5FD03ADB" w14:textId="77777777" w:rsidR="00B95F25" w:rsidRDefault="00B95F2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10315714"/>
    <w:multiLevelType w:val="hybridMultilevel"/>
    <w:tmpl w:val="A12210A2"/>
    <w:lvl w:ilvl="0" w:tplc="4EE62B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490777"/>
    <w:multiLevelType w:val="hybridMultilevel"/>
    <w:tmpl w:val="89285A88"/>
    <w:lvl w:ilvl="0" w:tplc="60589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C4DAC"/>
    <w:multiLevelType w:val="hybridMultilevel"/>
    <w:tmpl w:val="61F6A186"/>
    <w:lvl w:ilvl="0" w:tplc="D736E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E139B"/>
    <w:multiLevelType w:val="hybridMultilevel"/>
    <w:tmpl w:val="109A405C"/>
    <w:lvl w:ilvl="0" w:tplc="D27422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843F2"/>
    <w:multiLevelType w:val="hybridMultilevel"/>
    <w:tmpl w:val="4B904EF6"/>
    <w:lvl w:ilvl="0" w:tplc="2E967C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5A9F"/>
    <w:multiLevelType w:val="hybridMultilevel"/>
    <w:tmpl w:val="5AE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72E"/>
    <w:rsid w:val="00022A55"/>
    <w:rsid w:val="00026A82"/>
    <w:rsid w:val="00046768"/>
    <w:rsid w:val="000720F0"/>
    <w:rsid w:val="000825F0"/>
    <w:rsid w:val="00096B83"/>
    <w:rsid w:val="000B66BA"/>
    <w:rsid w:val="000F7FC8"/>
    <w:rsid w:val="00106908"/>
    <w:rsid w:val="00107A5E"/>
    <w:rsid w:val="001265C1"/>
    <w:rsid w:val="001308B6"/>
    <w:rsid w:val="00133E1D"/>
    <w:rsid w:val="0013742D"/>
    <w:rsid w:val="001444DB"/>
    <w:rsid w:val="00165C5E"/>
    <w:rsid w:val="0018241D"/>
    <w:rsid w:val="001953A4"/>
    <w:rsid w:val="001B22D3"/>
    <w:rsid w:val="001B6C9F"/>
    <w:rsid w:val="001C5D3E"/>
    <w:rsid w:val="001F29BE"/>
    <w:rsid w:val="00204333"/>
    <w:rsid w:val="00212730"/>
    <w:rsid w:val="0021768C"/>
    <w:rsid w:val="002367A1"/>
    <w:rsid w:val="002C1CA5"/>
    <w:rsid w:val="002C3070"/>
    <w:rsid w:val="002E7D36"/>
    <w:rsid w:val="00326331"/>
    <w:rsid w:val="003430DA"/>
    <w:rsid w:val="00352A22"/>
    <w:rsid w:val="003679EA"/>
    <w:rsid w:val="00397B25"/>
    <w:rsid w:val="003A0098"/>
    <w:rsid w:val="003B1915"/>
    <w:rsid w:val="003F1DF6"/>
    <w:rsid w:val="003F6D4C"/>
    <w:rsid w:val="004152C7"/>
    <w:rsid w:val="004370A9"/>
    <w:rsid w:val="00437DF5"/>
    <w:rsid w:val="004463C3"/>
    <w:rsid w:val="00447EF7"/>
    <w:rsid w:val="00457799"/>
    <w:rsid w:val="00485490"/>
    <w:rsid w:val="004B5FAA"/>
    <w:rsid w:val="004D2951"/>
    <w:rsid w:val="004E6095"/>
    <w:rsid w:val="004F05DD"/>
    <w:rsid w:val="004F0E10"/>
    <w:rsid w:val="0050433C"/>
    <w:rsid w:val="005269B5"/>
    <w:rsid w:val="00535348"/>
    <w:rsid w:val="00547F85"/>
    <w:rsid w:val="00550979"/>
    <w:rsid w:val="0056285C"/>
    <w:rsid w:val="00596806"/>
    <w:rsid w:val="005D7072"/>
    <w:rsid w:val="005E32D2"/>
    <w:rsid w:val="0065665B"/>
    <w:rsid w:val="00657F3C"/>
    <w:rsid w:val="00697EDC"/>
    <w:rsid w:val="006B1BAE"/>
    <w:rsid w:val="006C0B15"/>
    <w:rsid w:val="006C5CF8"/>
    <w:rsid w:val="006D2807"/>
    <w:rsid w:val="006E07FB"/>
    <w:rsid w:val="006F3536"/>
    <w:rsid w:val="006F7981"/>
    <w:rsid w:val="0070700F"/>
    <w:rsid w:val="007074EC"/>
    <w:rsid w:val="007255C3"/>
    <w:rsid w:val="00754432"/>
    <w:rsid w:val="007831B9"/>
    <w:rsid w:val="00792A0C"/>
    <w:rsid w:val="007B0A0C"/>
    <w:rsid w:val="007C4D0E"/>
    <w:rsid w:val="007C7D13"/>
    <w:rsid w:val="007D3E20"/>
    <w:rsid w:val="007F0116"/>
    <w:rsid w:val="008002E1"/>
    <w:rsid w:val="00814E66"/>
    <w:rsid w:val="008202CD"/>
    <w:rsid w:val="00854770"/>
    <w:rsid w:val="00863E2B"/>
    <w:rsid w:val="00876A96"/>
    <w:rsid w:val="008868DB"/>
    <w:rsid w:val="008974C5"/>
    <w:rsid w:val="008B2650"/>
    <w:rsid w:val="008C5511"/>
    <w:rsid w:val="008E314B"/>
    <w:rsid w:val="008F6EF0"/>
    <w:rsid w:val="0091224F"/>
    <w:rsid w:val="00913855"/>
    <w:rsid w:val="0093134C"/>
    <w:rsid w:val="009471D6"/>
    <w:rsid w:val="00965890"/>
    <w:rsid w:val="0096701B"/>
    <w:rsid w:val="009C00DF"/>
    <w:rsid w:val="009E631F"/>
    <w:rsid w:val="00A072F0"/>
    <w:rsid w:val="00A23A5C"/>
    <w:rsid w:val="00A5492F"/>
    <w:rsid w:val="00A97A87"/>
    <w:rsid w:val="00AA7B6B"/>
    <w:rsid w:val="00AC4520"/>
    <w:rsid w:val="00AE2048"/>
    <w:rsid w:val="00AE4A12"/>
    <w:rsid w:val="00AF4ADC"/>
    <w:rsid w:val="00B02959"/>
    <w:rsid w:val="00B03974"/>
    <w:rsid w:val="00B12881"/>
    <w:rsid w:val="00B3147B"/>
    <w:rsid w:val="00B3729C"/>
    <w:rsid w:val="00B42E01"/>
    <w:rsid w:val="00B4484C"/>
    <w:rsid w:val="00B51F9F"/>
    <w:rsid w:val="00B9001D"/>
    <w:rsid w:val="00B94165"/>
    <w:rsid w:val="00B95C84"/>
    <w:rsid w:val="00B95F25"/>
    <w:rsid w:val="00BC0952"/>
    <w:rsid w:val="00BE4D94"/>
    <w:rsid w:val="00C2065E"/>
    <w:rsid w:val="00C273FB"/>
    <w:rsid w:val="00C311DE"/>
    <w:rsid w:val="00C601D8"/>
    <w:rsid w:val="00C664D7"/>
    <w:rsid w:val="00C80BE7"/>
    <w:rsid w:val="00C91328"/>
    <w:rsid w:val="00CA4553"/>
    <w:rsid w:val="00CC28C7"/>
    <w:rsid w:val="00CD1FA5"/>
    <w:rsid w:val="00CD3CF3"/>
    <w:rsid w:val="00CF0C41"/>
    <w:rsid w:val="00D04721"/>
    <w:rsid w:val="00D133C3"/>
    <w:rsid w:val="00D935B3"/>
    <w:rsid w:val="00DA3FD6"/>
    <w:rsid w:val="00DD230C"/>
    <w:rsid w:val="00DF4CEF"/>
    <w:rsid w:val="00E002D0"/>
    <w:rsid w:val="00E253B7"/>
    <w:rsid w:val="00E35EAF"/>
    <w:rsid w:val="00E407FA"/>
    <w:rsid w:val="00E44096"/>
    <w:rsid w:val="00E47E57"/>
    <w:rsid w:val="00E6759A"/>
    <w:rsid w:val="00E85D8E"/>
    <w:rsid w:val="00EA3748"/>
    <w:rsid w:val="00EA5257"/>
    <w:rsid w:val="00EB5D96"/>
    <w:rsid w:val="00EB6985"/>
    <w:rsid w:val="00ED19CD"/>
    <w:rsid w:val="00ED6459"/>
    <w:rsid w:val="00EE3769"/>
    <w:rsid w:val="00F01429"/>
    <w:rsid w:val="00F15589"/>
    <w:rsid w:val="00F23682"/>
    <w:rsid w:val="00F37E4F"/>
    <w:rsid w:val="00F53C79"/>
    <w:rsid w:val="00F6366A"/>
    <w:rsid w:val="00F84160"/>
    <w:rsid w:val="00F8560E"/>
    <w:rsid w:val="00FA243C"/>
    <w:rsid w:val="00FA3422"/>
    <w:rsid w:val="00FB1A06"/>
    <w:rsid w:val="00FF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3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25C2-66D6-4C3C-881F-E3C11C91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3</cp:revision>
  <cp:lastPrinted>2024-08-13T03:25:00Z</cp:lastPrinted>
  <dcterms:created xsi:type="dcterms:W3CDTF">2024-08-16T07:05:00Z</dcterms:created>
  <dcterms:modified xsi:type="dcterms:W3CDTF">2024-08-16T07:36:00Z</dcterms:modified>
</cp:coreProperties>
</file>