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153897"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153897"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13E32198" w:rsidR="001444DB" w:rsidRPr="001444DB" w:rsidRDefault="001444DB" w:rsidP="00851135">
            <w:pPr>
              <w:jc w:val="right"/>
              <w:rPr>
                <w:i/>
                <w:sz w:val="24"/>
                <w:szCs w:val="24"/>
                <w:lang w:val="nl-NL"/>
              </w:rPr>
            </w:pPr>
            <w:r>
              <w:rPr>
                <w:i/>
                <w:sz w:val="24"/>
                <w:szCs w:val="24"/>
                <w:lang w:val="nl-NL"/>
              </w:rPr>
              <w:t xml:space="preserve">Thái Nguyên, ngày </w:t>
            </w:r>
            <w:r w:rsidR="0083244E">
              <w:rPr>
                <w:i/>
                <w:sz w:val="24"/>
                <w:szCs w:val="24"/>
                <w:lang w:val="nl-NL"/>
              </w:rPr>
              <w:t>3</w:t>
            </w:r>
            <w:r w:rsidR="00851135">
              <w:rPr>
                <w:i/>
                <w:sz w:val="24"/>
                <w:szCs w:val="24"/>
                <w:lang w:val="nl-NL"/>
              </w:rPr>
              <w:t xml:space="preserve"> </w:t>
            </w:r>
            <w:r>
              <w:rPr>
                <w:i/>
                <w:sz w:val="24"/>
                <w:szCs w:val="24"/>
                <w:lang w:val="nl-NL"/>
              </w:rPr>
              <w:t xml:space="preserve">tháng </w:t>
            </w:r>
            <w:r w:rsidR="00851135">
              <w:rPr>
                <w:i/>
                <w:sz w:val="24"/>
                <w:szCs w:val="24"/>
                <w:lang w:val="nl-NL"/>
              </w:rPr>
              <w:t>0</w:t>
            </w:r>
            <w:r w:rsidR="006B396C">
              <w:rPr>
                <w:i/>
                <w:sz w:val="24"/>
                <w:szCs w:val="24"/>
                <w:lang w:val="nl-NL"/>
              </w:rPr>
              <w:t>7</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FB2BE9">
      <w:pPr>
        <w:spacing w:before="0"/>
        <w:ind w:firstLine="426"/>
        <w:rPr>
          <w:b/>
          <w:bCs/>
          <w:szCs w:val="28"/>
          <w:lang w:val="nl-NL"/>
        </w:rPr>
      </w:pPr>
      <w:r w:rsidRPr="0070700F">
        <w:rPr>
          <w:b/>
          <w:szCs w:val="28"/>
          <w:lang w:val="nl-NL"/>
        </w:rPr>
        <w:t>I. Thông tin của đơn vị yêu cầu báo giá</w:t>
      </w:r>
    </w:p>
    <w:p w14:paraId="385A4D72" w14:textId="7C542908" w:rsidR="0070700F" w:rsidRPr="0070700F" w:rsidRDefault="0070700F" w:rsidP="00FB2BE9">
      <w:pPr>
        <w:spacing w:before="0"/>
        <w:ind w:firstLine="426"/>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FB2BE9">
      <w:pPr>
        <w:spacing w:before="0"/>
        <w:ind w:firstLine="426"/>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FB2BE9">
      <w:pPr>
        <w:spacing w:before="0"/>
        <w:ind w:firstLine="426"/>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FB2BE9">
      <w:pPr>
        <w:spacing w:before="0"/>
        <w:ind w:firstLine="426"/>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4FC15A0" w:rsidR="0070700F" w:rsidRPr="00E002D0" w:rsidRDefault="0070700F" w:rsidP="00FB2BE9">
      <w:pPr>
        <w:spacing w:before="0"/>
        <w:ind w:firstLine="426"/>
        <w:rPr>
          <w:szCs w:val="28"/>
          <w:vertAlign w:val="superscript"/>
          <w:lang w:val="nl-NL"/>
        </w:rPr>
      </w:pPr>
      <w:r w:rsidRPr="00E002D0">
        <w:rPr>
          <w:szCs w:val="28"/>
          <w:lang w:val="nl-NL"/>
        </w:rPr>
        <w:t>4. Thời hạn tiếp nhận báo giá: Từ</w:t>
      </w:r>
      <w:r w:rsidR="00E002D0">
        <w:rPr>
          <w:szCs w:val="28"/>
          <w:lang w:val="nl-NL"/>
        </w:rPr>
        <w:t xml:space="preserve"> </w:t>
      </w:r>
      <w:r w:rsidR="0083244E">
        <w:rPr>
          <w:szCs w:val="28"/>
          <w:lang w:val="nl-NL"/>
        </w:rPr>
        <w:t>8</w:t>
      </w:r>
      <w:r w:rsidR="00851135">
        <w:rPr>
          <w:szCs w:val="28"/>
          <w:lang w:val="nl-NL"/>
        </w:rPr>
        <w:t>h00’</w:t>
      </w:r>
      <w:r w:rsidR="00863E2B">
        <w:rPr>
          <w:szCs w:val="28"/>
          <w:lang w:val="nl-NL"/>
        </w:rPr>
        <w:t xml:space="preserve"> </w:t>
      </w:r>
      <w:r w:rsidR="00E002D0">
        <w:rPr>
          <w:szCs w:val="28"/>
          <w:lang w:val="nl-NL"/>
        </w:rPr>
        <w:t xml:space="preserve">ngày </w:t>
      </w:r>
      <w:r w:rsidR="006B396C">
        <w:rPr>
          <w:szCs w:val="28"/>
          <w:lang w:val="nl-NL"/>
        </w:rPr>
        <w:t>4</w:t>
      </w:r>
      <w:r w:rsidR="00851135">
        <w:rPr>
          <w:szCs w:val="28"/>
          <w:lang w:val="nl-NL"/>
        </w:rPr>
        <w:t xml:space="preserve"> </w:t>
      </w:r>
      <w:r w:rsidR="00E002D0">
        <w:rPr>
          <w:szCs w:val="28"/>
          <w:lang w:val="nl-NL"/>
        </w:rPr>
        <w:t xml:space="preserve">tháng </w:t>
      </w:r>
      <w:r w:rsidR="00851135">
        <w:rPr>
          <w:szCs w:val="28"/>
          <w:lang w:val="nl-NL"/>
        </w:rPr>
        <w:t>0</w:t>
      </w:r>
      <w:r w:rsidR="006B396C">
        <w:rPr>
          <w:szCs w:val="28"/>
          <w:lang w:val="nl-NL"/>
        </w:rPr>
        <w:t>7</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w:t>
      </w:r>
      <w:r w:rsidRPr="006B396C">
        <w:rPr>
          <w:color w:val="FF0000"/>
          <w:szCs w:val="28"/>
          <w:lang w:val="nl-NL"/>
        </w:rPr>
        <w:t>trướ</w:t>
      </w:r>
      <w:r w:rsidR="00E002D0" w:rsidRPr="006B396C">
        <w:rPr>
          <w:color w:val="FF0000"/>
          <w:szCs w:val="28"/>
          <w:lang w:val="nl-NL"/>
        </w:rPr>
        <w:t xml:space="preserve">c </w:t>
      </w:r>
      <w:r w:rsidR="00851135" w:rsidRPr="006B396C">
        <w:rPr>
          <w:color w:val="FF0000"/>
          <w:szCs w:val="28"/>
          <w:lang w:val="nl-NL"/>
        </w:rPr>
        <w:t xml:space="preserve">16h00’ </w:t>
      </w:r>
      <w:r w:rsidR="00E002D0" w:rsidRPr="006B396C">
        <w:rPr>
          <w:color w:val="FF0000"/>
          <w:szCs w:val="28"/>
          <w:lang w:val="nl-NL"/>
        </w:rPr>
        <w:t xml:space="preserve">ngày </w:t>
      </w:r>
      <w:r w:rsidR="0083244E">
        <w:rPr>
          <w:color w:val="FF0000"/>
          <w:szCs w:val="28"/>
          <w:lang w:val="nl-NL"/>
        </w:rPr>
        <w:t>17</w:t>
      </w:r>
      <w:r w:rsidR="00E002D0" w:rsidRPr="006B396C">
        <w:rPr>
          <w:color w:val="FF0000"/>
          <w:szCs w:val="28"/>
          <w:lang w:val="nl-NL"/>
        </w:rPr>
        <w:t xml:space="preserve"> tháng </w:t>
      </w:r>
      <w:r w:rsidR="0083244E">
        <w:rPr>
          <w:color w:val="FF0000"/>
          <w:szCs w:val="28"/>
          <w:lang w:val="nl-NL"/>
        </w:rPr>
        <w:t>07</w:t>
      </w:r>
      <w:r w:rsidR="00E002D0" w:rsidRPr="006B396C">
        <w:rPr>
          <w:color w:val="FF0000"/>
          <w:szCs w:val="28"/>
          <w:lang w:val="nl-NL"/>
        </w:rPr>
        <w:t xml:space="preserve"> năm 202</w:t>
      </w:r>
      <w:r w:rsidR="001953A4" w:rsidRPr="006B396C">
        <w:rPr>
          <w:color w:val="FF0000"/>
          <w:szCs w:val="28"/>
          <w:lang w:val="nl-NL"/>
        </w:rPr>
        <w:t>4</w:t>
      </w:r>
      <w:r w:rsidR="00E002D0" w:rsidRPr="006B396C">
        <w:rPr>
          <w:color w:val="FF0000"/>
          <w:szCs w:val="28"/>
          <w:lang w:val="nl-NL"/>
        </w:rPr>
        <w:t>.</w:t>
      </w:r>
    </w:p>
    <w:p w14:paraId="6DDA96ED" w14:textId="77777777" w:rsidR="0070700F" w:rsidRPr="00E002D0" w:rsidRDefault="0070700F" w:rsidP="00FB2BE9">
      <w:pPr>
        <w:spacing w:before="0"/>
        <w:ind w:firstLine="426"/>
        <w:rPr>
          <w:szCs w:val="28"/>
          <w:lang w:val="nl-NL"/>
        </w:rPr>
      </w:pPr>
      <w:r w:rsidRPr="00E002D0">
        <w:rPr>
          <w:szCs w:val="28"/>
          <w:lang w:val="nl-NL"/>
        </w:rPr>
        <w:t>Các báo giá nhận được sau thời điểm nêu trên sẽ không được xem xét.</w:t>
      </w:r>
    </w:p>
    <w:p w14:paraId="39386688" w14:textId="41655960" w:rsidR="0070700F" w:rsidRPr="0070700F" w:rsidRDefault="0070700F" w:rsidP="00FB2BE9">
      <w:pPr>
        <w:spacing w:before="0"/>
        <w:ind w:firstLine="426"/>
        <w:rPr>
          <w:szCs w:val="28"/>
          <w:lang w:val="nl-NL"/>
        </w:rPr>
      </w:pPr>
      <w:r w:rsidRPr="00E002D0">
        <w:rPr>
          <w:szCs w:val="28"/>
          <w:lang w:val="nl-NL"/>
        </w:rPr>
        <w:t>5. Thời hạn có hiệu lực của báo giá: Tối thiểu</w:t>
      </w:r>
      <w:r w:rsidR="00E002D0" w:rsidRPr="00E002D0">
        <w:rPr>
          <w:szCs w:val="28"/>
          <w:lang w:val="nl-NL"/>
        </w:rPr>
        <w:t xml:space="preserve"> </w:t>
      </w:r>
      <w:r w:rsidR="006B396C">
        <w:rPr>
          <w:szCs w:val="28"/>
          <w:lang w:val="nl-NL"/>
        </w:rPr>
        <w:t>1</w:t>
      </w:r>
      <w:r w:rsidR="00CE1B47">
        <w:rPr>
          <w:szCs w:val="28"/>
          <w:lang w:val="nl-NL"/>
        </w:rPr>
        <w:t>8</w:t>
      </w:r>
      <w:r w:rsidR="00E002D0" w:rsidRPr="00E002D0">
        <w:rPr>
          <w:szCs w:val="28"/>
          <w:lang w:val="nl-NL"/>
        </w:rPr>
        <w:t xml:space="preserve">0 </w:t>
      </w:r>
      <w:r w:rsidRPr="00E002D0">
        <w:rPr>
          <w:szCs w:val="28"/>
          <w:lang w:val="nl-NL"/>
        </w:rPr>
        <w:t>ngày, kể từ</w:t>
      </w:r>
      <w:r w:rsidR="00E002D0">
        <w:rPr>
          <w:szCs w:val="28"/>
          <w:lang w:val="nl-NL"/>
        </w:rPr>
        <w:t xml:space="preserve"> ngày </w:t>
      </w:r>
      <w:r w:rsidR="0083244E">
        <w:rPr>
          <w:szCs w:val="28"/>
          <w:lang w:val="nl-NL"/>
        </w:rPr>
        <w:t>báo giá</w:t>
      </w:r>
      <w:r w:rsidR="00E002D0">
        <w:rPr>
          <w:szCs w:val="28"/>
          <w:lang w:val="nl-NL"/>
        </w:rPr>
        <w:t>.</w:t>
      </w:r>
    </w:p>
    <w:p w14:paraId="04094FED" w14:textId="5E5985C9" w:rsidR="00550979" w:rsidRPr="001C5D3E" w:rsidRDefault="0070700F" w:rsidP="00FB2BE9">
      <w:pPr>
        <w:spacing w:after="120" w:line="240" w:lineRule="auto"/>
        <w:ind w:firstLine="426"/>
        <w:rPr>
          <w:b/>
          <w:bCs/>
          <w:szCs w:val="28"/>
          <w:lang w:val="nl-NL"/>
        </w:rPr>
      </w:pPr>
      <w:r w:rsidRPr="0070700F">
        <w:rPr>
          <w:b/>
          <w:szCs w:val="28"/>
          <w:lang w:val="nl-NL"/>
        </w:rPr>
        <w:t>II. Nội dung yêu cầu báo giá</w:t>
      </w:r>
    </w:p>
    <w:p w14:paraId="3D97782B" w14:textId="5044397A" w:rsidR="00E85D8E" w:rsidRPr="00863E2B" w:rsidRDefault="00863E2B" w:rsidP="00FB2BE9">
      <w:pPr>
        <w:spacing w:after="120" w:line="240" w:lineRule="auto"/>
        <w:ind w:firstLine="426"/>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985"/>
        <w:gridCol w:w="4252"/>
        <w:gridCol w:w="1134"/>
        <w:gridCol w:w="993"/>
      </w:tblGrid>
      <w:tr w:rsidR="00863E2B" w:rsidRPr="00851135" w14:paraId="0113370D" w14:textId="77777777" w:rsidTr="00C311DE">
        <w:tc>
          <w:tcPr>
            <w:tcW w:w="709" w:type="dxa"/>
            <w:shd w:val="clear" w:color="auto" w:fill="E2EFD9" w:themeFill="accent6" w:themeFillTint="33"/>
            <w:vAlign w:val="center"/>
          </w:tcPr>
          <w:p w14:paraId="13CC04D3" w14:textId="77777777" w:rsidR="00863E2B" w:rsidRPr="00851135" w:rsidRDefault="00863E2B" w:rsidP="00863E2B">
            <w:pPr>
              <w:spacing w:before="120" w:after="120" w:line="276" w:lineRule="auto"/>
              <w:jc w:val="center"/>
              <w:rPr>
                <w:rFonts w:eastAsiaTheme="minorHAnsi"/>
                <w:b/>
                <w:kern w:val="2"/>
                <w:sz w:val="24"/>
                <w:szCs w:val="24"/>
              </w:rPr>
            </w:pPr>
            <w:r w:rsidRPr="00851135">
              <w:rPr>
                <w:rFonts w:eastAsiaTheme="minorHAnsi"/>
                <w:b/>
                <w:kern w:val="2"/>
                <w:sz w:val="24"/>
                <w:szCs w:val="24"/>
              </w:rPr>
              <w:t>STT</w:t>
            </w:r>
          </w:p>
        </w:tc>
        <w:tc>
          <w:tcPr>
            <w:tcW w:w="1985" w:type="dxa"/>
            <w:shd w:val="clear" w:color="auto" w:fill="E2EFD9" w:themeFill="accent6" w:themeFillTint="33"/>
            <w:vAlign w:val="center"/>
          </w:tcPr>
          <w:p w14:paraId="14E1D63E" w14:textId="77777777" w:rsidR="00863E2B" w:rsidRPr="00851135" w:rsidRDefault="00863E2B" w:rsidP="00863E2B">
            <w:pPr>
              <w:spacing w:before="120" w:after="120" w:line="276" w:lineRule="auto"/>
              <w:jc w:val="center"/>
              <w:rPr>
                <w:rFonts w:eastAsiaTheme="minorHAnsi"/>
                <w:b/>
                <w:kern w:val="2"/>
                <w:sz w:val="24"/>
                <w:szCs w:val="24"/>
              </w:rPr>
            </w:pPr>
            <w:r w:rsidRPr="00851135">
              <w:rPr>
                <w:rFonts w:eastAsiaTheme="minorHAnsi"/>
                <w:b/>
                <w:kern w:val="2"/>
                <w:sz w:val="24"/>
                <w:szCs w:val="24"/>
              </w:rPr>
              <w:t>Danh mục</w:t>
            </w:r>
          </w:p>
        </w:tc>
        <w:tc>
          <w:tcPr>
            <w:tcW w:w="4252" w:type="dxa"/>
            <w:shd w:val="clear" w:color="auto" w:fill="E2EFD9" w:themeFill="accent6" w:themeFillTint="33"/>
            <w:vAlign w:val="center"/>
          </w:tcPr>
          <w:p w14:paraId="36E4B5DB" w14:textId="77777777" w:rsidR="00863E2B" w:rsidRPr="00851135" w:rsidRDefault="00863E2B" w:rsidP="00B94165">
            <w:pPr>
              <w:jc w:val="center"/>
              <w:rPr>
                <w:rFonts w:eastAsiaTheme="minorHAnsi"/>
                <w:b/>
                <w:kern w:val="2"/>
                <w:sz w:val="24"/>
                <w:szCs w:val="24"/>
              </w:rPr>
            </w:pPr>
            <w:r w:rsidRPr="00851135">
              <w:rPr>
                <w:rFonts w:eastAsiaTheme="minorHAnsi"/>
                <w:b/>
                <w:kern w:val="2"/>
                <w:sz w:val="24"/>
                <w:szCs w:val="24"/>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851135" w:rsidRDefault="00863E2B" w:rsidP="00814E66">
            <w:pPr>
              <w:spacing w:before="120" w:after="120"/>
              <w:jc w:val="center"/>
              <w:rPr>
                <w:rFonts w:eastAsiaTheme="minorHAnsi"/>
                <w:b/>
                <w:kern w:val="2"/>
                <w:sz w:val="24"/>
                <w:szCs w:val="24"/>
              </w:rPr>
            </w:pPr>
            <w:r w:rsidRPr="00851135">
              <w:rPr>
                <w:rFonts w:eastAsiaTheme="minorHAnsi"/>
                <w:b/>
                <w:kern w:val="2"/>
                <w:sz w:val="24"/>
                <w:szCs w:val="24"/>
              </w:rPr>
              <w:t>Số lượng/</w:t>
            </w:r>
            <w:r w:rsidR="00F01429" w:rsidRPr="00851135">
              <w:rPr>
                <w:rFonts w:eastAsiaTheme="minorHAnsi"/>
                <w:b/>
                <w:kern w:val="2"/>
                <w:sz w:val="24"/>
                <w:szCs w:val="24"/>
              </w:rPr>
              <w:t xml:space="preserve"> </w:t>
            </w:r>
            <w:r w:rsidRPr="00851135">
              <w:rPr>
                <w:rFonts w:eastAsiaTheme="minorHAnsi"/>
                <w:b/>
                <w:kern w:val="2"/>
                <w:sz w:val="24"/>
                <w:szCs w:val="24"/>
              </w:rPr>
              <w:t>khối lượng</w:t>
            </w:r>
          </w:p>
        </w:tc>
        <w:tc>
          <w:tcPr>
            <w:tcW w:w="993" w:type="dxa"/>
            <w:shd w:val="clear" w:color="auto" w:fill="E2EFD9" w:themeFill="accent6" w:themeFillTint="33"/>
            <w:vAlign w:val="center"/>
          </w:tcPr>
          <w:p w14:paraId="3FAA3DD7" w14:textId="77777777" w:rsidR="00863E2B" w:rsidRPr="00851135" w:rsidRDefault="00863E2B" w:rsidP="00814E66">
            <w:pPr>
              <w:spacing w:before="120" w:after="120"/>
              <w:jc w:val="center"/>
              <w:rPr>
                <w:rFonts w:eastAsiaTheme="minorHAnsi"/>
                <w:b/>
                <w:kern w:val="2"/>
                <w:sz w:val="24"/>
                <w:szCs w:val="24"/>
              </w:rPr>
            </w:pPr>
            <w:r w:rsidRPr="00851135">
              <w:rPr>
                <w:rFonts w:eastAsiaTheme="minorHAnsi"/>
                <w:b/>
                <w:kern w:val="2"/>
                <w:sz w:val="24"/>
                <w:szCs w:val="24"/>
              </w:rPr>
              <w:t>Đơn vị tính</w:t>
            </w:r>
          </w:p>
        </w:tc>
      </w:tr>
      <w:tr w:rsidR="00863E2B" w:rsidRPr="00851135" w14:paraId="56B750F2" w14:textId="77777777" w:rsidTr="001363F4">
        <w:trPr>
          <w:trHeight w:val="1258"/>
        </w:trPr>
        <w:tc>
          <w:tcPr>
            <w:tcW w:w="709" w:type="dxa"/>
          </w:tcPr>
          <w:p w14:paraId="5933AE4F" w14:textId="77777777" w:rsidR="00863E2B" w:rsidRPr="00851135" w:rsidRDefault="00863E2B" w:rsidP="00863E2B">
            <w:pPr>
              <w:spacing w:before="120" w:after="120" w:line="276" w:lineRule="auto"/>
              <w:jc w:val="center"/>
              <w:rPr>
                <w:rFonts w:eastAsiaTheme="minorHAnsi"/>
                <w:kern w:val="2"/>
                <w:sz w:val="24"/>
                <w:szCs w:val="24"/>
              </w:rPr>
            </w:pPr>
            <w:r w:rsidRPr="00851135">
              <w:rPr>
                <w:rFonts w:eastAsiaTheme="minorHAnsi"/>
                <w:kern w:val="2"/>
                <w:sz w:val="24"/>
                <w:szCs w:val="24"/>
              </w:rPr>
              <w:t>1</w:t>
            </w:r>
          </w:p>
        </w:tc>
        <w:tc>
          <w:tcPr>
            <w:tcW w:w="1985" w:type="dxa"/>
          </w:tcPr>
          <w:p w14:paraId="2EB2FC92" w14:textId="7CBD102E" w:rsidR="00863E2B" w:rsidRPr="00851135" w:rsidRDefault="00863E2B" w:rsidP="001953A4">
            <w:pPr>
              <w:spacing w:before="120" w:after="120" w:line="276" w:lineRule="auto"/>
              <w:rPr>
                <w:rFonts w:eastAsiaTheme="minorHAnsi"/>
                <w:b/>
                <w:kern w:val="2"/>
                <w:sz w:val="24"/>
                <w:szCs w:val="24"/>
              </w:rPr>
            </w:pPr>
            <w:r w:rsidRPr="00851135">
              <w:rPr>
                <w:rFonts w:eastAsiaTheme="minorHAnsi"/>
                <w:b/>
                <w:kern w:val="2"/>
                <w:sz w:val="24"/>
                <w:szCs w:val="24"/>
              </w:rPr>
              <w:t xml:space="preserve">Máy </w:t>
            </w:r>
            <w:r w:rsidR="001953A4" w:rsidRPr="00851135">
              <w:rPr>
                <w:rFonts w:eastAsiaTheme="minorHAnsi"/>
                <w:b/>
                <w:kern w:val="2"/>
                <w:sz w:val="24"/>
                <w:szCs w:val="24"/>
              </w:rPr>
              <w:t>Khí dung</w:t>
            </w:r>
            <w:r w:rsidR="00DD230C" w:rsidRPr="00851135">
              <w:rPr>
                <w:rFonts w:eastAsiaTheme="minorHAnsi"/>
                <w:b/>
                <w:kern w:val="2"/>
                <w:sz w:val="24"/>
                <w:szCs w:val="24"/>
              </w:rPr>
              <w:t xml:space="preserve"> </w:t>
            </w:r>
          </w:p>
        </w:tc>
        <w:tc>
          <w:tcPr>
            <w:tcW w:w="4252" w:type="dxa"/>
          </w:tcPr>
          <w:p w14:paraId="653A900D" w14:textId="4C86B361" w:rsidR="00106908" w:rsidRPr="00851135" w:rsidRDefault="001953A4" w:rsidP="00F8560E">
            <w:pPr>
              <w:pStyle w:val="ListParagraph"/>
              <w:numPr>
                <w:ilvl w:val="0"/>
                <w:numId w:val="2"/>
              </w:numPr>
              <w:shd w:val="clear" w:color="auto" w:fill="FFFFFF"/>
              <w:spacing w:after="120"/>
              <w:ind w:left="176" w:hanging="142"/>
              <w:outlineLvl w:val="0"/>
              <w:rPr>
                <w:rFonts w:eastAsia="Times New Roman"/>
                <w:b/>
                <w:color w:val="323C42"/>
                <w:kern w:val="36"/>
                <w:sz w:val="24"/>
                <w:szCs w:val="24"/>
                <w14:ligatures w14:val="none"/>
              </w:rPr>
            </w:pPr>
            <w:r w:rsidRPr="00851135">
              <w:rPr>
                <w:rFonts w:eastAsia="Times New Roman"/>
                <w:b/>
                <w:color w:val="323C42"/>
                <w:kern w:val="36"/>
                <w:sz w:val="24"/>
                <w:szCs w:val="24"/>
                <w14:ligatures w14:val="none"/>
              </w:rPr>
              <w:t>Máy chính: 01 chiếc</w:t>
            </w:r>
            <w:r w:rsidR="0083244E">
              <w:rPr>
                <w:rFonts w:eastAsia="Times New Roman"/>
                <w:b/>
                <w:color w:val="323C42"/>
                <w:kern w:val="36"/>
                <w:sz w:val="24"/>
                <w:szCs w:val="24"/>
                <w14:ligatures w14:val="none"/>
              </w:rPr>
              <w:t xml:space="preserve"> (Bao gồm</w:t>
            </w:r>
            <w:r w:rsidR="00F8560E" w:rsidRPr="00851135">
              <w:rPr>
                <w:rFonts w:eastAsia="Times New Roman"/>
                <w:b/>
                <w:color w:val="323C42"/>
                <w:kern w:val="36"/>
                <w:sz w:val="24"/>
                <w:szCs w:val="24"/>
                <w14:ligatures w14:val="none"/>
              </w:rPr>
              <w:t>)</w:t>
            </w:r>
          </w:p>
          <w:p w14:paraId="26BDC09A" w14:textId="5712BDBA" w:rsidR="00F8560E" w:rsidRPr="00851135" w:rsidRDefault="00F8560E" w:rsidP="00F8560E">
            <w:pPr>
              <w:shd w:val="clear" w:color="auto" w:fill="FFFFFF"/>
              <w:ind w:left="142"/>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Cốc xông : 01 chiếc</w:t>
            </w:r>
          </w:p>
          <w:p w14:paraId="144A9A2E" w14:textId="05057F30"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Mask người lớn: </w:t>
            </w:r>
            <w:r w:rsidR="00106908" w:rsidRPr="00851135">
              <w:rPr>
                <w:rFonts w:eastAsia="Times New Roman"/>
                <w:color w:val="323C42"/>
                <w:kern w:val="36"/>
                <w:sz w:val="24"/>
                <w:szCs w:val="24"/>
                <w14:ligatures w14:val="none"/>
              </w:rPr>
              <w:t xml:space="preserve"> 01 </w:t>
            </w:r>
            <w:r w:rsidR="004F0E10" w:rsidRPr="00851135">
              <w:rPr>
                <w:rFonts w:eastAsia="Times New Roman"/>
                <w:color w:val="323C42"/>
                <w:kern w:val="36"/>
                <w:sz w:val="24"/>
                <w:szCs w:val="24"/>
                <w14:ligatures w14:val="none"/>
              </w:rPr>
              <w:t>chiếc</w:t>
            </w:r>
          </w:p>
          <w:p w14:paraId="488D79CE" w14:textId="3EECF628" w:rsidR="004F0E10"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Mask Trẻ em:  01 chiếc</w:t>
            </w:r>
          </w:p>
          <w:p w14:paraId="45B5FAB1" w14:textId="23AC2C55"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Xông mũi : 01 chiếc</w:t>
            </w:r>
          </w:p>
          <w:p w14:paraId="14137DB3" w14:textId="1F2D7D84" w:rsidR="004F0E10"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Xông miệng: 01 chiếc</w:t>
            </w:r>
          </w:p>
          <w:p w14:paraId="715F28B2" w14:textId="2F34F31E"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Rửa mũi: </w:t>
            </w:r>
            <w:r w:rsidR="00106908" w:rsidRPr="00851135">
              <w:rPr>
                <w:rFonts w:eastAsia="Times New Roman"/>
                <w:color w:val="323C42"/>
                <w:kern w:val="36"/>
                <w:sz w:val="24"/>
                <w:szCs w:val="24"/>
                <w14:ligatures w14:val="none"/>
              </w:rPr>
              <w:t xml:space="preserve"> 01 c</w:t>
            </w:r>
            <w:r w:rsidR="004F0E10" w:rsidRPr="00851135">
              <w:rPr>
                <w:rFonts w:eastAsia="Times New Roman"/>
                <w:color w:val="323C42"/>
                <w:kern w:val="36"/>
                <w:sz w:val="24"/>
                <w:szCs w:val="24"/>
                <w14:ligatures w14:val="none"/>
              </w:rPr>
              <w:t>hiếc</w:t>
            </w:r>
            <w:r w:rsidR="00106908" w:rsidRPr="00851135">
              <w:rPr>
                <w:rFonts w:eastAsia="Times New Roman"/>
                <w:color w:val="323C42"/>
                <w:kern w:val="36"/>
                <w:sz w:val="24"/>
                <w:szCs w:val="24"/>
                <w14:ligatures w14:val="none"/>
              </w:rPr>
              <w:t xml:space="preserve"> </w:t>
            </w:r>
          </w:p>
          <w:p w14:paraId="3CB564F4" w14:textId="1D5F884A" w:rsidR="00C311D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Ống dẫn : 01 chiếc </w:t>
            </w:r>
          </w:p>
          <w:p w14:paraId="09A11D8E" w14:textId="74FC2FCF" w:rsidR="00F8560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Hộp đựng : 01 chiếc</w:t>
            </w:r>
          </w:p>
          <w:p w14:paraId="26F10738" w14:textId="09C3097F" w:rsidR="00F8560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Túi đựng máy: 01 cái</w:t>
            </w:r>
          </w:p>
          <w:p w14:paraId="638B97BA" w14:textId="11A849B1" w:rsidR="00F8560E" w:rsidRPr="00851135" w:rsidRDefault="00F8560E" w:rsidP="00D935B3">
            <w:pPr>
              <w:pStyle w:val="ListParagraph"/>
              <w:numPr>
                <w:ilvl w:val="0"/>
                <w:numId w:val="2"/>
              </w:numPr>
              <w:shd w:val="clear" w:color="auto" w:fill="FFFFFF"/>
              <w:spacing w:after="300"/>
              <w:ind w:left="175" w:hanging="142"/>
              <w:jc w:val="both"/>
              <w:outlineLvl w:val="0"/>
              <w:rPr>
                <w:rFonts w:eastAsia="Times New Roman"/>
                <w:b/>
                <w:color w:val="323C42"/>
                <w:kern w:val="36"/>
                <w:sz w:val="24"/>
                <w:szCs w:val="24"/>
                <w14:ligatures w14:val="none"/>
              </w:rPr>
            </w:pPr>
            <w:r w:rsidRPr="00851135">
              <w:rPr>
                <w:rFonts w:eastAsia="Times New Roman"/>
                <w:b/>
                <w:color w:val="323C42"/>
                <w:kern w:val="36"/>
                <w:sz w:val="24"/>
                <w:szCs w:val="24"/>
                <w14:ligatures w14:val="none"/>
              </w:rPr>
              <w:t>Yêu cầu kỹ thuật:</w:t>
            </w:r>
          </w:p>
          <w:p w14:paraId="022B3C0A" w14:textId="1B93210D" w:rsidR="00C311D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Dòng khí:  ≥ 5 lít /phút</w:t>
            </w:r>
            <w:r w:rsidR="00C311DE" w:rsidRPr="00851135">
              <w:rPr>
                <w:rFonts w:eastAsia="Times New Roman"/>
                <w:color w:val="323C42"/>
                <w:kern w:val="36"/>
                <w:sz w:val="24"/>
                <w:szCs w:val="24"/>
                <w14:ligatures w14:val="none"/>
              </w:rPr>
              <w:t>.</w:t>
            </w:r>
          </w:p>
          <w:p w14:paraId="7C1B6808" w14:textId="77777777" w:rsidR="00863E2B"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Lượng khí ra : ≥ 0.4 ml</w:t>
            </w:r>
            <w:r w:rsidR="00F8560E" w:rsidRPr="00851135">
              <w:rPr>
                <w:rFonts w:eastAsia="Times New Roman"/>
                <w:color w:val="323C42"/>
                <w:kern w:val="36"/>
                <w:sz w:val="24"/>
                <w:szCs w:val="24"/>
                <w14:ligatures w14:val="none"/>
              </w:rPr>
              <w:t xml:space="preserve"> </w:t>
            </w:r>
            <w:r w:rsidR="00C311DE" w:rsidRPr="00851135">
              <w:rPr>
                <w:rFonts w:eastAsia="Times New Roman"/>
                <w:color w:val="323C42"/>
                <w:kern w:val="36"/>
                <w:sz w:val="24"/>
                <w:szCs w:val="24"/>
                <w14:ligatures w14:val="none"/>
              </w:rPr>
              <w:t xml:space="preserve"> </w:t>
            </w:r>
          </w:p>
          <w:p w14:paraId="3A965F3F" w14:textId="308C3D43"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Tốc độ xông: ≥ 0.3ml/phút</w:t>
            </w:r>
          </w:p>
          <w:p w14:paraId="43ADE54E" w14:textId="77777777"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Kích thước hạt: ≤ 3.5</w:t>
            </w:r>
            <w:r w:rsidRPr="00851135">
              <w:rPr>
                <w:rFonts w:eastAsia="Times New Roman"/>
                <w:color w:val="323C42"/>
                <w:kern w:val="36"/>
                <w:sz w:val="24"/>
                <w:szCs w:val="24"/>
                <w14:ligatures w14:val="none"/>
              </w:rPr>
              <w:sym w:font="Symbol" w:char="F06D"/>
            </w:r>
            <w:r w:rsidRPr="00851135">
              <w:rPr>
                <w:rFonts w:eastAsia="Times New Roman"/>
                <w:color w:val="323C42"/>
                <w:kern w:val="36"/>
                <w:sz w:val="24"/>
                <w:szCs w:val="24"/>
                <w14:ligatures w14:val="none"/>
              </w:rPr>
              <w:t>m</w:t>
            </w:r>
          </w:p>
          <w:p w14:paraId="11364A24" w14:textId="77777777"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lastRenderedPageBreak/>
              <w:t>+ Áp lực nén tối đa ≥ 2.2 bar</w:t>
            </w:r>
          </w:p>
          <w:p w14:paraId="6F108FD0" w14:textId="77777777" w:rsidR="00854770" w:rsidRPr="00851135" w:rsidRDefault="00854770" w:rsidP="006D2807">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Độ ồn : </w:t>
            </w:r>
            <w:r w:rsidR="006D2807" w:rsidRPr="00851135">
              <w:rPr>
                <w:rFonts w:eastAsia="Times New Roman"/>
                <w:color w:val="323C42"/>
                <w:kern w:val="36"/>
                <w:sz w:val="24"/>
                <w:szCs w:val="24"/>
                <w14:ligatures w14:val="none"/>
              </w:rPr>
              <w:t>≤ 55 db</w:t>
            </w:r>
          </w:p>
          <w:p w14:paraId="23903340" w14:textId="574F1192" w:rsidR="006D2807" w:rsidRPr="00851135" w:rsidRDefault="006D2807" w:rsidP="006D2807">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Điện áp : 220V/50hz </w:t>
            </w:r>
          </w:p>
        </w:tc>
        <w:tc>
          <w:tcPr>
            <w:tcW w:w="1134" w:type="dxa"/>
          </w:tcPr>
          <w:p w14:paraId="6E0AD94A" w14:textId="5704228E" w:rsidR="00863E2B" w:rsidRPr="00851135" w:rsidRDefault="005E11C4" w:rsidP="00F8560E">
            <w:pPr>
              <w:spacing w:before="120" w:after="120" w:line="276" w:lineRule="auto"/>
              <w:jc w:val="center"/>
              <w:rPr>
                <w:rFonts w:eastAsiaTheme="minorHAnsi"/>
                <w:iCs/>
                <w:kern w:val="2"/>
                <w:sz w:val="24"/>
                <w:szCs w:val="24"/>
              </w:rPr>
            </w:pPr>
            <w:r>
              <w:rPr>
                <w:rFonts w:eastAsiaTheme="minorHAnsi"/>
                <w:iCs/>
                <w:kern w:val="2"/>
                <w:sz w:val="24"/>
                <w:szCs w:val="24"/>
              </w:rPr>
              <w:lastRenderedPageBreak/>
              <w:t>0</w:t>
            </w:r>
            <w:r w:rsidR="0083244E">
              <w:rPr>
                <w:rFonts w:eastAsiaTheme="minorHAnsi"/>
                <w:iCs/>
                <w:kern w:val="2"/>
                <w:sz w:val="24"/>
                <w:szCs w:val="24"/>
              </w:rPr>
              <w:t>6</w:t>
            </w:r>
          </w:p>
        </w:tc>
        <w:tc>
          <w:tcPr>
            <w:tcW w:w="993" w:type="dxa"/>
          </w:tcPr>
          <w:p w14:paraId="313EF12E" w14:textId="6A294815" w:rsidR="00863E2B" w:rsidRPr="00851135" w:rsidRDefault="00863E2B" w:rsidP="00863E2B">
            <w:pPr>
              <w:spacing w:before="120" w:after="120" w:line="276" w:lineRule="auto"/>
              <w:jc w:val="center"/>
              <w:rPr>
                <w:rFonts w:eastAsiaTheme="minorHAnsi"/>
                <w:iCs/>
                <w:kern w:val="2"/>
                <w:sz w:val="24"/>
                <w:szCs w:val="24"/>
              </w:rPr>
            </w:pPr>
            <w:r w:rsidRPr="00851135">
              <w:rPr>
                <w:rFonts w:eastAsiaTheme="minorHAnsi"/>
                <w:iCs/>
                <w:kern w:val="2"/>
                <w:sz w:val="24"/>
                <w:szCs w:val="24"/>
              </w:rPr>
              <w:t>Cái</w:t>
            </w:r>
          </w:p>
        </w:tc>
      </w:tr>
    </w:tbl>
    <w:p w14:paraId="2B295535" w14:textId="77777777" w:rsidR="001363F4" w:rsidRPr="001363F4" w:rsidRDefault="001363F4" w:rsidP="00B94165">
      <w:pPr>
        <w:spacing w:before="0"/>
        <w:ind w:firstLine="720"/>
        <w:rPr>
          <w:iCs/>
          <w:sz w:val="20"/>
          <w:szCs w:val="28"/>
          <w:lang w:val="nl-NL"/>
        </w:rPr>
      </w:pPr>
    </w:p>
    <w:p w14:paraId="34B19510" w14:textId="016C19E0"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47C96FB6" w:rsidR="00863E2B" w:rsidRDefault="00863E2B" w:rsidP="00B94165">
      <w:pPr>
        <w:spacing w:before="0"/>
        <w:rPr>
          <w:i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DC4420" w:rsidRPr="009B73E9" w14:paraId="763CCD3C" w14:textId="77777777" w:rsidTr="00451AF2">
        <w:trPr>
          <w:trHeight w:val="192"/>
        </w:trPr>
        <w:tc>
          <w:tcPr>
            <w:tcW w:w="4225" w:type="dxa"/>
          </w:tcPr>
          <w:p w14:paraId="6FE2B02E" w14:textId="77777777" w:rsidR="00DC4420" w:rsidRPr="0049281B" w:rsidRDefault="00DC4420" w:rsidP="00451AF2">
            <w:pPr>
              <w:rPr>
                <w:color w:val="000000" w:themeColor="text1"/>
                <w:lang w:val="vi-VN"/>
              </w:rPr>
            </w:pPr>
            <w:r w:rsidRPr="0049281B">
              <w:rPr>
                <w:i/>
                <w:color w:val="000000" w:themeColor="text1"/>
                <w:lang w:val="vi-VN"/>
              </w:rPr>
              <w:t>Nơi nhận:</w:t>
            </w:r>
            <w:r w:rsidRPr="0049281B">
              <w:rPr>
                <w:i/>
                <w:color w:val="000000" w:themeColor="text1"/>
                <w:lang w:val="vi-VN"/>
              </w:rPr>
              <w:br/>
            </w:r>
            <w:r w:rsidRPr="0049281B">
              <w:rPr>
                <w:color w:val="000000" w:themeColor="text1"/>
                <w:lang w:val="vi-VN"/>
              </w:rPr>
              <w:t>- Như trên;</w:t>
            </w:r>
          </w:p>
          <w:p w14:paraId="668DCEFE" w14:textId="77777777" w:rsidR="00DC4420" w:rsidRPr="00BF4EB4" w:rsidRDefault="00DC4420" w:rsidP="00451AF2">
            <w:pPr>
              <w:rPr>
                <w:i/>
                <w:color w:val="000000" w:themeColor="text1"/>
                <w:sz w:val="24"/>
                <w:szCs w:val="24"/>
              </w:rPr>
            </w:pPr>
            <w:r w:rsidRPr="0049281B">
              <w:rPr>
                <w:color w:val="000000" w:themeColor="text1"/>
                <w:lang w:val="vi-VN"/>
              </w:rPr>
              <w:t>- Lưu</w:t>
            </w:r>
            <w:r w:rsidRPr="0049281B">
              <w:rPr>
                <w:color w:val="000000" w:themeColor="text1"/>
              </w:rPr>
              <w:t>:</w:t>
            </w:r>
            <w:r w:rsidRPr="0049281B">
              <w:rPr>
                <w:color w:val="000000" w:themeColor="text1"/>
                <w:lang w:val="vi-VN"/>
              </w:rPr>
              <w:t xml:space="preserve"> VT, </w:t>
            </w:r>
            <w:r w:rsidRPr="0049281B">
              <w:rPr>
                <w:color w:val="000000" w:themeColor="text1"/>
              </w:rPr>
              <w:t>Vật tư.</w:t>
            </w:r>
          </w:p>
        </w:tc>
        <w:tc>
          <w:tcPr>
            <w:tcW w:w="5522" w:type="dxa"/>
          </w:tcPr>
          <w:p w14:paraId="694AD0E5" w14:textId="77777777" w:rsidR="00DC4420" w:rsidRPr="009B73E9" w:rsidRDefault="00DC4420" w:rsidP="00451AF2">
            <w:pPr>
              <w:tabs>
                <w:tab w:val="left" w:pos="1980"/>
              </w:tabs>
              <w:rPr>
                <w:b/>
                <w:color w:val="000000" w:themeColor="text1"/>
                <w:sz w:val="24"/>
                <w:szCs w:val="24"/>
              </w:rPr>
            </w:pPr>
            <w:r w:rsidRPr="009B73E9">
              <w:rPr>
                <w:b/>
                <w:color w:val="000000" w:themeColor="text1"/>
                <w:sz w:val="24"/>
                <w:szCs w:val="24"/>
              </w:rPr>
              <w:tab/>
            </w:r>
            <w:r w:rsidRPr="009B73E9">
              <w:rPr>
                <w:b/>
                <w:noProof/>
                <w:color w:val="000000" w:themeColor="text1"/>
                <w:sz w:val="24"/>
                <w:szCs w:val="24"/>
              </w:rPr>
              <w:t>GI</w:t>
            </w:r>
            <w:bookmarkStart w:id="0" w:name="_GoBack"/>
            <w:bookmarkEnd w:id="0"/>
            <w:r w:rsidRPr="009B73E9">
              <w:rPr>
                <w:b/>
                <w:noProof/>
                <w:color w:val="000000" w:themeColor="text1"/>
                <w:sz w:val="24"/>
                <w:szCs w:val="24"/>
              </w:rPr>
              <w:t>ÁM ĐỐC</w:t>
            </w:r>
          </w:p>
        </w:tc>
      </w:tr>
    </w:tbl>
    <w:p w14:paraId="15CF8371" w14:textId="77777777" w:rsidR="00DC4420" w:rsidRDefault="00DC4420" w:rsidP="00B94165">
      <w:pPr>
        <w:spacing w:before="0"/>
        <w:rPr>
          <w:iCs/>
          <w:szCs w:val="28"/>
          <w:lang w:val="nl-NL"/>
        </w:rPr>
        <w:sectPr w:rsidR="00DC4420"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DD82" w14:textId="77777777" w:rsidR="00153897" w:rsidRDefault="00153897">
      <w:pPr>
        <w:spacing w:before="0" w:line="240" w:lineRule="auto"/>
      </w:pPr>
      <w:r>
        <w:separator/>
      </w:r>
    </w:p>
  </w:endnote>
  <w:endnote w:type="continuationSeparator" w:id="0">
    <w:p w14:paraId="2D3F475B" w14:textId="77777777" w:rsidR="00153897" w:rsidRDefault="001538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A25AE" w14:textId="77777777" w:rsidR="00153897" w:rsidRDefault="00153897">
      <w:pPr>
        <w:spacing w:before="0" w:line="240" w:lineRule="auto"/>
      </w:pPr>
      <w:r>
        <w:separator/>
      </w:r>
    </w:p>
  </w:footnote>
  <w:footnote w:type="continuationSeparator" w:id="0">
    <w:p w14:paraId="5C8CA811" w14:textId="77777777" w:rsidR="00153897" w:rsidRDefault="001538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F7FC8"/>
    <w:rsid w:val="00106908"/>
    <w:rsid w:val="001363F4"/>
    <w:rsid w:val="001444DB"/>
    <w:rsid w:val="00153897"/>
    <w:rsid w:val="001953A4"/>
    <w:rsid w:val="001B22D3"/>
    <w:rsid w:val="001C5D3E"/>
    <w:rsid w:val="001F29BE"/>
    <w:rsid w:val="0021768C"/>
    <w:rsid w:val="002367A1"/>
    <w:rsid w:val="00264502"/>
    <w:rsid w:val="002C3070"/>
    <w:rsid w:val="003235A1"/>
    <w:rsid w:val="003430DA"/>
    <w:rsid w:val="00352A22"/>
    <w:rsid w:val="003679EA"/>
    <w:rsid w:val="00397B25"/>
    <w:rsid w:val="003A0098"/>
    <w:rsid w:val="003B1915"/>
    <w:rsid w:val="003F6D4C"/>
    <w:rsid w:val="004152C7"/>
    <w:rsid w:val="004370A9"/>
    <w:rsid w:val="00457799"/>
    <w:rsid w:val="004F05DD"/>
    <w:rsid w:val="004F0E10"/>
    <w:rsid w:val="005269B5"/>
    <w:rsid w:val="00550979"/>
    <w:rsid w:val="0056285C"/>
    <w:rsid w:val="005E11C4"/>
    <w:rsid w:val="005E32D2"/>
    <w:rsid w:val="00657F3C"/>
    <w:rsid w:val="00681784"/>
    <w:rsid w:val="00697EDC"/>
    <w:rsid w:val="006B396C"/>
    <w:rsid w:val="006C5CF8"/>
    <w:rsid w:val="006D2807"/>
    <w:rsid w:val="006E07FB"/>
    <w:rsid w:val="006F3536"/>
    <w:rsid w:val="006F7981"/>
    <w:rsid w:val="0070700F"/>
    <w:rsid w:val="007074EC"/>
    <w:rsid w:val="007255C3"/>
    <w:rsid w:val="00754432"/>
    <w:rsid w:val="007B0A0C"/>
    <w:rsid w:val="007C4D0E"/>
    <w:rsid w:val="007C7D13"/>
    <w:rsid w:val="007D3E20"/>
    <w:rsid w:val="00811879"/>
    <w:rsid w:val="00814E66"/>
    <w:rsid w:val="008202CD"/>
    <w:rsid w:val="0083244E"/>
    <w:rsid w:val="00851135"/>
    <w:rsid w:val="00854770"/>
    <w:rsid w:val="00863E2B"/>
    <w:rsid w:val="00876A96"/>
    <w:rsid w:val="008868DB"/>
    <w:rsid w:val="008C5511"/>
    <w:rsid w:val="008F6EF0"/>
    <w:rsid w:val="0091224F"/>
    <w:rsid w:val="009E631F"/>
    <w:rsid w:val="00A5492F"/>
    <w:rsid w:val="00AE2048"/>
    <w:rsid w:val="00AE4A12"/>
    <w:rsid w:val="00B02959"/>
    <w:rsid w:val="00B03974"/>
    <w:rsid w:val="00B0538A"/>
    <w:rsid w:val="00B12881"/>
    <w:rsid w:val="00B3147B"/>
    <w:rsid w:val="00B42E01"/>
    <w:rsid w:val="00B4484C"/>
    <w:rsid w:val="00B51F9F"/>
    <w:rsid w:val="00B9001D"/>
    <w:rsid w:val="00B94165"/>
    <w:rsid w:val="00B95C84"/>
    <w:rsid w:val="00C273FB"/>
    <w:rsid w:val="00C311DE"/>
    <w:rsid w:val="00C80BE7"/>
    <w:rsid w:val="00CC28C7"/>
    <w:rsid w:val="00CD1FA5"/>
    <w:rsid w:val="00CE1B47"/>
    <w:rsid w:val="00D04721"/>
    <w:rsid w:val="00D133C3"/>
    <w:rsid w:val="00D935B3"/>
    <w:rsid w:val="00DC4420"/>
    <w:rsid w:val="00DD230C"/>
    <w:rsid w:val="00E002D0"/>
    <w:rsid w:val="00E2482C"/>
    <w:rsid w:val="00E44096"/>
    <w:rsid w:val="00E6759A"/>
    <w:rsid w:val="00E85D8E"/>
    <w:rsid w:val="00EB6985"/>
    <w:rsid w:val="00ED19CD"/>
    <w:rsid w:val="00ED6459"/>
    <w:rsid w:val="00EE3769"/>
    <w:rsid w:val="00F01429"/>
    <w:rsid w:val="00F15589"/>
    <w:rsid w:val="00F37E4F"/>
    <w:rsid w:val="00F6366A"/>
    <w:rsid w:val="00F8560E"/>
    <w:rsid w:val="00FA243C"/>
    <w:rsid w:val="00FB1A06"/>
    <w:rsid w:val="00FB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6D45-43A3-4A16-A5DD-1C654CB7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49</cp:revision>
  <cp:lastPrinted>2024-07-09T03:43:00Z</cp:lastPrinted>
  <dcterms:created xsi:type="dcterms:W3CDTF">2023-06-28T14:14:00Z</dcterms:created>
  <dcterms:modified xsi:type="dcterms:W3CDTF">2024-07-09T03:46:00Z</dcterms:modified>
</cp:coreProperties>
</file>